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6D267" w14:textId="77777777" w:rsidR="00BE4440" w:rsidRPr="00777F30" w:rsidRDefault="00D94ED9" w:rsidP="007C06E1">
      <w:pPr>
        <w:jc w:val="center"/>
        <w:rPr>
          <w:b/>
          <w:bCs/>
          <w:sz w:val="28"/>
          <w:szCs w:val="28"/>
        </w:rPr>
      </w:pPr>
      <w:r w:rsidRPr="00777F30">
        <w:rPr>
          <w:b/>
          <w:bCs/>
          <w:sz w:val="28"/>
          <w:szCs w:val="28"/>
        </w:rPr>
        <w:t>Informace pro klienty</w:t>
      </w:r>
    </w:p>
    <w:p w14:paraId="17D2A312" w14:textId="77777777" w:rsidR="00B74CF9" w:rsidRDefault="00D94ED9" w:rsidP="00C854D3">
      <w:pPr>
        <w:spacing w:before="240"/>
        <w:jc w:val="both"/>
      </w:pPr>
      <w:r>
        <w:t>TZÚS Praha, s.p.</w:t>
      </w:r>
      <w:r w:rsidR="000207AD">
        <w:t>,</w:t>
      </w:r>
      <w:r>
        <w:t xml:space="preserve"> poskytuje širokou nabídku služeb v regulované i dobrovolné oblasti posuzování shody</w:t>
      </w:r>
      <w:r w:rsidR="00B963CB">
        <w:t xml:space="preserve"> produktů</w:t>
      </w:r>
      <w:r>
        <w:t>.</w:t>
      </w:r>
      <w:r w:rsidR="007C06E1">
        <w:t xml:space="preserve"> Výkon zajišťuj</w:t>
      </w:r>
      <w:r w:rsidR="00C854D3">
        <w:t>í certifikační orgány následujících typů</w:t>
      </w:r>
      <w:r w:rsidR="00B74CF9">
        <w:t>:</w:t>
      </w:r>
    </w:p>
    <w:p w14:paraId="06C6A15D" w14:textId="77777777" w:rsidR="00461F51" w:rsidRDefault="007C06E1" w:rsidP="0020774B">
      <w:pPr>
        <w:jc w:val="both"/>
      </w:pPr>
      <w:r w:rsidRPr="00861EC5">
        <w:rPr>
          <w:i/>
          <w:u w:val="single"/>
        </w:rPr>
        <w:t>autorizovaná osoba 204</w:t>
      </w:r>
      <w:r w:rsidR="00B74CF9" w:rsidRPr="0032200A">
        <w:rPr>
          <w:i/>
        </w:rPr>
        <w:t>:</w:t>
      </w:r>
      <w:r>
        <w:t xml:space="preserve"> posuzování shody </w:t>
      </w:r>
    </w:p>
    <w:p w14:paraId="0D292CA1" w14:textId="77777777" w:rsidR="00461F51" w:rsidRPr="00461F51" w:rsidRDefault="007C06E1" w:rsidP="00461F51">
      <w:pPr>
        <w:numPr>
          <w:ilvl w:val="0"/>
          <w:numId w:val="10"/>
        </w:numPr>
        <w:spacing w:before="60"/>
        <w:jc w:val="both"/>
        <w:rPr>
          <w:spacing w:val="-4"/>
        </w:rPr>
      </w:pPr>
      <w:r w:rsidRPr="00461F51">
        <w:rPr>
          <w:spacing w:val="-4"/>
        </w:rPr>
        <w:t>stavebních výrobků podle NV č. 163/2002 Sb., ve znění NV č. 312/2005 Sb.</w:t>
      </w:r>
      <w:r w:rsidR="00A37DEE">
        <w:rPr>
          <w:spacing w:val="-4"/>
        </w:rPr>
        <w:t xml:space="preserve">, </w:t>
      </w:r>
      <w:r w:rsidR="00573760" w:rsidRPr="00461F51">
        <w:rPr>
          <w:spacing w:val="-4"/>
        </w:rPr>
        <w:t>NV č. 215/2016 Sb</w:t>
      </w:r>
      <w:r w:rsidR="00461F51" w:rsidRPr="00461F51">
        <w:rPr>
          <w:spacing w:val="-4"/>
        </w:rPr>
        <w:t>.</w:t>
      </w:r>
      <w:r w:rsidR="00A37DEE">
        <w:rPr>
          <w:spacing w:val="-4"/>
        </w:rPr>
        <w:t xml:space="preserve"> a NV č.119/2024Sb..</w:t>
      </w:r>
    </w:p>
    <w:p w14:paraId="7FA1C6AB" w14:textId="77777777" w:rsidR="00D94ED9" w:rsidRDefault="00B74CF9" w:rsidP="00461F51">
      <w:pPr>
        <w:numPr>
          <w:ilvl w:val="0"/>
          <w:numId w:val="10"/>
        </w:numPr>
        <w:spacing w:before="60"/>
        <w:jc w:val="both"/>
      </w:pPr>
      <w:r>
        <w:t xml:space="preserve">posuzování shody </w:t>
      </w:r>
      <w:r w:rsidRPr="00B74CF9">
        <w:t>zařízení dětských hřišť</w:t>
      </w:r>
      <w:r>
        <w:t xml:space="preserve"> podle NV č. 173/1997 Sb., v</w:t>
      </w:r>
      <w:r w:rsidR="00573760">
        <w:t xml:space="preserve">e </w:t>
      </w:r>
      <w:r>
        <w:t>znění</w:t>
      </w:r>
      <w:r w:rsidR="00573760">
        <w:t xml:space="preserve"> pozdějších předpisů</w:t>
      </w:r>
      <w:r w:rsidR="00461F51">
        <w:t>;</w:t>
      </w:r>
    </w:p>
    <w:p w14:paraId="7C4F986F" w14:textId="77777777" w:rsidR="00461F51" w:rsidRDefault="00B74CF9" w:rsidP="0020774B">
      <w:pPr>
        <w:jc w:val="both"/>
      </w:pPr>
      <w:r w:rsidRPr="00861EC5">
        <w:rPr>
          <w:i/>
          <w:u w:val="single"/>
        </w:rPr>
        <w:t>oznámený subjekt 1020</w:t>
      </w:r>
      <w:r w:rsidRPr="0032200A">
        <w:rPr>
          <w:i/>
        </w:rPr>
        <w:t xml:space="preserve">: </w:t>
      </w:r>
      <w:r>
        <w:t xml:space="preserve">posuzování </w:t>
      </w:r>
      <w:r w:rsidR="00527DF7">
        <w:t>shody</w:t>
      </w:r>
      <w:r>
        <w:t xml:space="preserve"> </w:t>
      </w:r>
    </w:p>
    <w:p w14:paraId="1497E685" w14:textId="77777777" w:rsidR="00B74CF9" w:rsidRDefault="00B74CF9" w:rsidP="00461F51">
      <w:pPr>
        <w:numPr>
          <w:ilvl w:val="0"/>
          <w:numId w:val="10"/>
        </w:numPr>
        <w:spacing w:before="60"/>
        <w:jc w:val="both"/>
        <w:rPr>
          <w:spacing w:val="-4"/>
        </w:rPr>
      </w:pPr>
      <w:r w:rsidRPr="00461F51">
        <w:rPr>
          <w:spacing w:val="-4"/>
        </w:rPr>
        <w:t>stavebních výrobků označovaných CE dle nařízení Evropského parlamentu a Rady (EU) č. 305/2011</w:t>
      </w:r>
      <w:r w:rsidR="00461F51" w:rsidRPr="00461F51">
        <w:rPr>
          <w:spacing w:val="-4"/>
        </w:rPr>
        <w:t>;</w:t>
      </w:r>
    </w:p>
    <w:p w14:paraId="22732A1A" w14:textId="77777777" w:rsidR="00527DF7" w:rsidRPr="00461F51" w:rsidRDefault="00527DF7" w:rsidP="00527DF7">
      <w:pPr>
        <w:numPr>
          <w:ilvl w:val="0"/>
          <w:numId w:val="10"/>
        </w:numPr>
        <w:spacing w:before="60"/>
        <w:jc w:val="both"/>
        <w:rPr>
          <w:spacing w:val="-4"/>
        </w:rPr>
      </w:pPr>
      <w:r w:rsidRPr="00461F51">
        <w:rPr>
          <w:spacing w:val="-4"/>
        </w:rPr>
        <w:t xml:space="preserve">hraček dle NV č. 86/2011 Sb., ve znění pozdějších předpisů, </w:t>
      </w:r>
    </w:p>
    <w:p w14:paraId="3722DA3F" w14:textId="77777777" w:rsidR="00527DF7" w:rsidRPr="00461F51" w:rsidRDefault="00527DF7" w:rsidP="00527DF7">
      <w:pPr>
        <w:numPr>
          <w:ilvl w:val="0"/>
          <w:numId w:val="10"/>
        </w:numPr>
        <w:spacing w:before="60"/>
        <w:jc w:val="both"/>
        <w:rPr>
          <w:spacing w:val="-4"/>
        </w:rPr>
      </w:pPr>
      <w:r w:rsidRPr="00461F51">
        <w:rPr>
          <w:spacing w:val="-4"/>
        </w:rPr>
        <w:t>výrobků z hlediska emisí hluku dle NV č. 9/2002 Sb., ve znění pozdějších předpisů</w:t>
      </w:r>
      <w:r>
        <w:rPr>
          <w:spacing w:val="-4"/>
        </w:rPr>
        <w:t>;</w:t>
      </w:r>
    </w:p>
    <w:p w14:paraId="4F1B8292" w14:textId="77777777" w:rsidR="008560EA" w:rsidRDefault="00B74CF9" w:rsidP="0020774B">
      <w:pPr>
        <w:jc w:val="both"/>
      </w:pPr>
      <w:r w:rsidRPr="00EA2F0A">
        <w:rPr>
          <w:i/>
          <w:u w:val="single"/>
        </w:rPr>
        <w:t>certifikační orgán certifikující produkty č. 3015</w:t>
      </w:r>
      <w:r>
        <w:t xml:space="preserve"> akreditovaný podle ČSN EN ISO/IEC 1706</w:t>
      </w:r>
      <w:r w:rsidR="00861EC5">
        <w:t>5</w:t>
      </w:r>
      <w:r w:rsidR="00EA2F0A">
        <w:t>:</w:t>
      </w:r>
      <w:r w:rsidR="00640921">
        <w:t>2013</w:t>
      </w:r>
      <w:r w:rsidR="00EA2F0A">
        <w:t xml:space="preserve"> </w:t>
      </w:r>
      <w:r w:rsidR="008560EA">
        <w:t>posuzování shody</w:t>
      </w:r>
    </w:p>
    <w:p w14:paraId="6D6CF327" w14:textId="77777777" w:rsidR="00B74CF9" w:rsidRDefault="00527DF7" w:rsidP="00527DF7">
      <w:pPr>
        <w:numPr>
          <w:ilvl w:val="0"/>
          <w:numId w:val="10"/>
        </w:numPr>
        <w:spacing w:before="60"/>
        <w:jc w:val="both"/>
        <w:rPr>
          <w:spacing w:val="-4"/>
        </w:rPr>
      </w:pPr>
      <w:r>
        <w:rPr>
          <w:spacing w:val="-4"/>
        </w:rPr>
        <w:t>s</w:t>
      </w:r>
      <w:r w:rsidRPr="00527DF7">
        <w:rPr>
          <w:spacing w:val="-4"/>
        </w:rPr>
        <w:t>tavební</w:t>
      </w:r>
      <w:r w:rsidR="00F90E8A">
        <w:rPr>
          <w:spacing w:val="-4"/>
        </w:rPr>
        <w:t>ch</w:t>
      </w:r>
      <w:r w:rsidRPr="00527DF7">
        <w:rPr>
          <w:spacing w:val="-4"/>
        </w:rPr>
        <w:t xml:space="preserve"> výrobk</w:t>
      </w:r>
      <w:r w:rsidR="00F90E8A">
        <w:rPr>
          <w:spacing w:val="-4"/>
        </w:rPr>
        <w:t>ů</w:t>
      </w:r>
      <w:r w:rsidRPr="00527DF7">
        <w:rPr>
          <w:spacing w:val="-4"/>
        </w:rPr>
        <w:t xml:space="preserve"> a konstrukc</w:t>
      </w:r>
      <w:r w:rsidR="00F90E8A">
        <w:rPr>
          <w:spacing w:val="-4"/>
        </w:rPr>
        <w:t>í</w:t>
      </w:r>
      <w:r w:rsidRPr="00527DF7">
        <w:rPr>
          <w:spacing w:val="-4"/>
        </w:rPr>
        <w:t xml:space="preserve"> staveb - požární klasifikace, rozšířená aplikace výsledků zkoušek z hlediska reakce na oheň a požární odolnosti </w:t>
      </w:r>
    </w:p>
    <w:p w14:paraId="07B91063" w14:textId="77777777" w:rsidR="00527DF7" w:rsidRDefault="00527DF7" w:rsidP="00527DF7">
      <w:pPr>
        <w:numPr>
          <w:ilvl w:val="0"/>
          <w:numId w:val="10"/>
        </w:numPr>
        <w:spacing w:before="60"/>
        <w:jc w:val="both"/>
        <w:rPr>
          <w:spacing w:val="-4"/>
        </w:rPr>
      </w:pPr>
      <w:r>
        <w:rPr>
          <w:spacing w:val="-4"/>
        </w:rPr>
        <w:t xml:space="preserve">procesu svařování, </w:t>
      </w:r>
      <w:r w:rsidRPr="00527DF7">
        <w:rPr>
          <w:spacing w:val="-4"/>
        </w:rPr>
        <w:t>procesu výroby a montáže kovových konstrukcí</w:t>
      </w:r>
    </w:p>
    <w:p w14:paraId="61B66B1F" w14:textId="77777777" w:rsidR="00527DF7" w:rsidRPr="00527DF7" w:rsidRDefault="00527DF7" w:rsidP="00527DF7">
      <w:pPr>
        <w:numPr>
          <w:ilvl w:val="0"/>
          <w:numId w:val="10"/>
        </w:numPr>
        <w:spacing w:before="60"/>
        <w:jc w:val="both"/>
        <w:rPr>
          <w:spacing w:val="-4"/>
        </w:rPr>
      </w:pPr>
      <w:r>
        <w:rPr>
          <w:spacing w:val="-4"/>
        </w:rPr>
        <w:t>p</w:t>
      </w:r>
      <w:r w:rsidRPr="00527DF7">
        <w:rPr>
          <w:spacing w:val="-4"/>
        </w:rPr>
        <w:t>roces</w:t>
      </w:r>
      <w:r>
        <w:rPr>
          <w:spacing w:val="-4"/>
        </w:rPr>
        <w:t>u</w:t>
      </w:r>
      <w:r w:rsidRPr="00527DF7">
        <w:rPr>
          <w:spacing w:val="-4"/>
        </w:rPr>
        <w:t xml:space="preserve"> ověřování environmentální deklarace o produktu (EPD)</w:t>
      </w:r>
    </w:p>
    <w:p w14:paraId="2E387734" w14:textId="77777777" w:rsidR="00527DF7" w:rsidRPr="00527DF7" w:rsidRDefault="00527DF7" w:rsidP="00527DF7">
      <w:pPr>
        <w:numPr>
          <w:ilvl w:val="0"/>
          <w:numId w:val="10"/>
        </w:numPr>
        <w:spacing w:before="60"/>
        <w:jc w:val="both"/>
        <w:rPr>
          <w:spacing w:val="-4"/>
        </w:rPr>
      </w:pPr>
      <w:r>
        <w:rPr>
          <w:spacing w:val="-4"/>
        </w:rPr>
        <w:t>kvalifikace stavebních dodavatelů;</w:t>
      </w:r>
    </w:p>
    <w:p w14:paraId="4741D1CB" w14:textId="77777777" w:rsidR="008560EA" w:rsidRDefault="0032200A" w:rsidP="0020774B">
      <w:pPr>
        <w:jc w:val="both"/>
      </w:pPr>
      <w:r w:rsidRPr="00861EC5">
        <w:rPr>
          <w:i/>
          <w:u w:val="single"/>
        </w:rPr>
        <w:t>certifikační orgán certifikující produkty</w:t>
      </w:r>
      <w:r>
        <w:t xml:space="preserve"> neakreditovaný</w:t>
      </w:r>
      <w:r w:rsidR="008560EA">
        <w:t>: posuzování shody:</w:t>
      </w:r>
    </w:p>
    <w:p w14:paraId="431A32A9" w14:textId="77777777" w:rsidR="0032200A" w:rsidRPr="008560EA" w:rsidRDefault="00461F51" w:rsidP="008560EA">
      <w:pPr>
        <w:numPr>
          <w:ilvl w:val="0"/>
          <w:numId w:val="10"/>
        </w:numPr>
        <w:spacing w:before="60"/>
        <w:jc w:val="both"/>
        <w:rPr>
          <w:spacing w:val="-4"/>
        </w:rPr>
      </w:pPr>
      <w:r w:rsidRPr="008560EA">
        <w:rPr>
          <w:spacing w:val="-4"/>
        </w:rPr>
        <w:t>v rozsahu činností zapsaných v obchodním rejstříku</w:t>
      </w:r>
      <w:r w:rsidR="0032200A" w:rsidRPr="008560EA">
        <w:rPr>
          <w:spacing w:val="-4"/>
        </w:rPr>
        <w:t>.</w:t>
      </w:r>
    </w:p>
    <w:p w14:paraId="5F165608" w14:textId="77777777" w:rsidR="00D94ED9" w:rsidRPr="000E6BD8" w:rsidRDefault="00D94ED9" w:rsidP="00F90E8A">
      <w:pPr>
        <w:spacing w:before="360"/>
        <w:jc w:val="both"/>
        <w:rPr>
          <w:b/>
          <w:bCs/>
        </w:rPr>
      </w:pPr>
      <w:r w:rsidRPr="000E6BD8">
        <w:rPr>
          <w:b/>
          <w:bCs/>
        </w:rPr>
        <w:t>Žádost</w:t>
      </w:r>
      <w:r w:rsidR="004B3E94">
        <w:rPr>
          <w:b/>
          <w:bCs/>
        </w:rPr>
        <w:t>, přezkoumání žádosti</w:t>
      </w:r>
      <w:r w:rsidR="00045AB7" w:rsidRPr="000E6BD8">
        <w:rPr>
          <w:b/>
          <w:bCs/>
        </w:rPr>
        <w:t xml:space="preserve"> a uzavření smlouvy</w:t>
      </w:r>
    </w:p>
    <w:p w14:paraId="76EF6C89" w14:textId="77777777" w:rsidR="00D94ED9" w:rsidRDefault="00D94ED9" w:rsidP="0020774B">
      <w:pPr>
        <w:jc w:val="both"/>
      </w:pPr>
      <w:r>
        <w:t>Formuláře žádosti</w:t>
      </w:r>
      <w:r w:rsidR="007C06E1">
        <w:t xml:space="preserve"> o výkon činnosti</w:t>
      </w:r>
      <w:r w:rsidR="0032200A">
        <w:t xml:space="preserve"> jednotlivých výše uvedených </w:t>
      </w:r>
      <w:r w:rsidR="00527DF7">
        <w:t>certifikačních orgánů</w:t>
      </w:r>
      <w:r w:rsidR="0032200A">
        <w:t xml:space="preserve"> </w:t>
      </w:r>
      <w:r>
        <w:t>jsou k dispozici na www.tzus.cz</w:t>
      </w:r>
      <w:r w:rsidR="00E617DA">
        <w:t>. Vyplněnou žádost lze podat osobně, poštou nebo elektronicky. Pokud to lze, je vhodné podat se žádostí i technickou dokumentaci, příp. vzorky.</w:t>
      </w:r>
    </w:p>
    <w:p w14:paraId="5A23B8BB" w14:textId="77777777" w:rsidR="00E617DA" w:rsidRDefault="00E617DA" w:rsidP="0020774B">
      <w:pPr>
        <w:jc w:val="both"/>
      </w:pPr>
      <w:r>
        <w:t>Žádost je přezkoumána z hlediska správnosti a kompletnosti údajů a je zaevidována. P</w:t>
      </w:r>
      <w:r w:rsidR="000207AD">
        <w:t>o</w:t>
      </w:r>
      <w:r>
        <w:t>kud nejsou údaje, nebo technická dokumentace úplná, TZÚS vyzve žadatele k doplnění.</w:t>
      </w:r>
    </w:p>
    <w:p w14:paraId="2772CC9B" w14:textId="77777777" w:rsidR="00C854D3" w:rsidRDefault="00C854D3" w:rsidP="0020774B">
      <w:pPr>
        <w:jc w:val="both"/>
      </w:pPr>
      <w:r>
        <w:t>CO má přiznaný flexibilní rozsah akreditace; pokud se při přezkoumání rozhodne o jeho uplatnění, je klient informován o principech FRA a o postupu CO.</w:t>
      </w:r>
    </w:p>
    <w:p w14:paraId="7A2014A5" w14:textId="77777777" w:rsidR="00E617DA" w:rsidRDefault="00E617DA" w:rsidP="0020774B">
      <w:pPr>
        <w:jc w:val="both"/>
      </w:pPr>
      <w:r>
        <w:t xml:space="preserve">Po dodání všech informací nezbytných pro stanovení rozsahu služeb je stanovena cena a termín </w:t>
      </w:r>
      <w:r w:rsidR="000207AD">
        <w:t>poskytnutí</w:t>
      </w:r>
      <w:r>
        <w:t xml:space="preserve"> služby.</w:t>
      </w:r>
    </w:p>
    <w:p w14:paraId="3BC502F1" w14:textId="77777777" w:rsidR="00E617DA" w:rsidRDefault="00E617DA" w:rsidP="0020774B">
      <w:pPr>
        <w:jc w:val="both"/>
      </w:pPr>
      <w:r>
        <w:t>Obchodní vztah mezi TZÚS Praha, s.p., a klientem je založen na smlouvě. Zahájení prací je podmíněno oboustranným podpisem smlouvy a uhrazením zálohové faktury.</w:t>
      </w:r>
    </w:p>
    <w:p w14:paraId="100E9AEA" w14:textId="77777777" w:rsidR="00A248A9" w:rsidRPr="00473991" w:rsidRDefault="00A248A9" w:rsidP="0008674A">
      <w:pPr>
        <w:spacing w:before="480"/>
        <w:ind w:left="828" w:hanging="397"/>
        <w:jc w:val="both"/>
        <w:rPr>
          <w:b/>
          <w:caps/>
          <w:sz w:val="22"/>
        </w:rPr>
      </w:pPr>
      <w:r>
        <w:rPr>
          <w:b/>
          <w:caps/>
          <w:sz w:val="22"/>
        </w:rPr>
        <w:t>A.</w:t>
      </w:r>
      <w:r>
        <w:rPr>
          <w:b/>
          <w:caps/>
          <w:sz w:val="22"/>
        </w:rPr>
        <w:tab/>
      </w:r>
      <w:r w:rsidRPr="00473991">
        <w:rPr>
          <w:b/>
          <w:caps/>
          <w:sz w:val="22"/>
        </w:rPr>
        <w:t>Posuzování shody v oblasti upravené právními předpisy ČR/EU.</w:t>
      </w:r>
    </w:p>
    <w:p w14:paraId="1B59C1CD" w14:textId="77777777" w:rsidR="00A248A9" w:rsidRPr="00A914F8" w:rsidRDefault="00A248A9" w:rsidP="00527DF7">
      <w:pPr>
        <w:spacing w:before="240"/>
        <w:ind w:left="771" w:hanging="340"/>
        <w:jc w:val="both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I.</w:t>
      </w:r>
      <w:r>
        <w:rPr>
          <w:b/>
          <w:bCs/>
          <w:caps/>
          <w:sz w:val="22"/>
          <w:szCs w:val="22"/>
        </w:rPr>
        <w:tab/>
      </w:r>
      <w:r w:rsidRPr="00A914F8">
        <w:rPr>
          <w:b/>
          <w:bCs/>
          <w:caps/>
          <w:sz w:val="22"/>
          <w:szCs w:val="22"/>
        </w:rPr>
        <w:t>Posuzování shody stavebních výrobků.</w:t>
      </w:r>
    </w:p>
    <w:p w14:paraId="5D6C9130" w14:textId="77777777" w:rsidR="00045AB7" w:rsidRPr="0008674A" w:rsidRDefault="00045AB7" w:rsidP="00527DF7">
      <w:pPr>
        <w:jc w:val="both"/>
        <w:rPr>
          <w:b/>
          <w:i/>
          <w:iCs/>
          <w:u w:val="single"/>
        </w:rPr>
      </w:pPr>
      <w:r w:rsidRPr="0008674A">
        <w:rPr>
          <w:b/>
          <w:i/>
          <w:iCs/>
          <w:u w:val="single"/>
        </w:rPr>
        <w:t>Posuzování shody</w:t>
      </w:r>
      <w:r w:rsidR="000E6BD8" w:rsidRPr="0008674A">
        <w:rPr>
          <w:b/>
          <w:i/>
          <w:iCs/>
          <w:u w:val="single"/>
        </w:rPr>
        <w:t xml:space="preserve"> a</w:t>
      </w:r>
      <w:r w:rsidRPr="0008674A">
        <w:rPr>
          <w:b/>
          <w:i/>
          <w:iCs/>
          <w:u w:val="single"/>
        </w:rPr>
        <w:t>utorizovan</w:t>
      </w:r>
      <w:r w:rsidR="003713B5" w:rsidRPr="0008674A">
        <w:rPr>
          <w:b/>
          <w:i/>
          <w:iCs/>
          <w:u w:val="single"/>
        </w:rPr>
        <w:t>ou</w:t>
      </w:r>
      <w:r w:rsidRPr="0008674A">
        <w:rPr>
          <w:b/>
          <w:i/>
          <w:iCs/>
          <w:u w:val="single"/>
        </w:rPr>
        <w:t xml:space="preserve"> osob</w:t>
      </w:r>
      <w:r w:rsidR="003713B5" w:rsidRPr="0008674A">
        <w:rPr>
          <w:b/>
          <w:i/>
          <w:iCs/>
          <w:u w:val="single"/>
        </w:rPr>
        <w:t>ou</w:t>
      </w:r>
      <w:r w:rsidRPr="0008674A">
        <w:rPr>
          <w:b/>
          <w:i/>
          <w:iCs/>
          <w:u w:val="single"/>
        </w:rPr>
        <w:t xml:space="preserve"> 204</w:t>
      </w:r>
    </w:p>
    <w:p w14:paraId="290AD5BA" w14:textId="77777777" w:rsidR="00C854D3" w:rsidRDefault="00045AB7" w:rsidP="0020774B">
      <w:pPr>
        <w:jc w:val="both"/>
      </w:pPr>
      <w:r>
        <w:t>Stavební výrobky, pro které neexistuje harmonizovaná technická specifikace</w:t>
      </w:r>
      <w:r w:rsidR="00B963CB">
        <w:t xml:space="preserve"> (harmonizovaná evropská norma nebo evropský dokument pro posuzování)</w:t>
      </w:r>
      <w:r>
        <w:t>, jsou posuzovány podle národníh</w:t>
      </w:r>
      <w:r w:rsidR="00B963CB">
        <w:t>o</w:t>
      </w:r>
      <w:r>
        <w:t xml:space="preserve"> právníh</w:t>
      </w:r>
      <w:r w:rsidR="00B963CB">
        <w:t>o</w:t>
      </w:r>
      <w:r>
        <w:t xml:space="preserve"> předpis</w:t>
      </w:r>
      <w:r w:rsidR="00A914F8">
        <w:t>u, kterým</w:t>
      </w:r>
      <w:r>
        <w:t xml:space="preserve"> je</w:t>
      </w:r>
      <w:r w:rsidR="00E815DB">
        <w:t>:</w:t>
      </w:r>
      <w:r>
        <w:t xml:space="preserve"> </w:t>
      </w:r>
    </w:p>
    <w:p w14:paraId="1FB5FAA4" w14:textId="77777777" w:rsidR="00A914F8" w:rsidRDefault="00C854D3" w:rsidP="0020774B">
      <w:pPr>
        <w:jc w:val="both"/>
        <w:rPr>
          <w:szCs w:val="20"/>
        </w:rPr>
      </w:pPr>
      <w:r>
        <w:br w:type="page"/>
      </w:r>
      <w:r w:rsidR="00045AB7" w:rsidRPr="00A914F8">
        <w:rPr>
          <w:b/>
        </w:rPr>
        <w:lastRenderedPageBreak/>
        <w:t xml:space="preserve">NV </w:t>
      </w:r>
      <w:r w:rsidR="00E815DB" w:rsidRPr="00A914F8">
        <w:rPr>
          <w:b/>
        </w:rPr>
        <w:t xml:space="preserve">č. </w:t>
      </w:r>
      <w:r w:rsidR="00045AB7" w:rsidRPr="00A914F8">
        <w:rPr>
          <w:b/>
        </w:rPr>
        <w:t>163/2002 Sb.</w:t>
      </w:r>
      <w:r w:rsidR="00045AB7">
        <w:t xml:space="preserve">, </w:t>
      </w:r>
      <w:r w:rsidR="00045AB7">
        <w:rPr>
          <w:szCs w:val="20"/>
        </w:rPr>
        <w:t>kterým se stanoví technické požadavky na vybrané stavební výrobky, ve znění NV č. 312/2005 Sb.</w:t>
      </w:r>
      <w:r w:rsidR="00A37DEE">
        <w:rPr>
          <w:szCs w:val="20"/>
        </w:rPr>
        <w:t>,</w:t>
      </w:r>
      <w:r w:rsidR="004401F0">
        <w:rPr>
          <w:szCs w:val="20"/>
        </w:rPr>
        <w:t xml:space="preserve"> NV č. 215/2016 Sb.</w:t>
      </w:r>
      <w:r w:rsidR="00A37DEE">
        <w:rPr>
          <w:szCs w:val="20"/>
        </w:rPr>
        <w:t xml:space="preserve"> a NV č.119/2024 Sb..</w:t>
      </w:r>
      <w:r w:rsidR="00045AB7">
        <w:rPr>
          <w:szCs w:val="20"/>
        </w:rPr>
        <w:t xml:space="preserve"> </w:t>
      </w:r>
    </w:p>
    <w:p w14:paraId="235D36A7" w14:textId="77777777" w:rsidR="00E815DB" w:rsidRDefault="00045AB7" w:rsidP="0020774B">
      <w:pPr>
        <w:jc w:val="both"/>
        <w:rPr>
          <w:szCs w:val="20"/>
        </w:rPr>
      </w:pPr>
      <w:r>
        <w:rPr>
          <w:szCs w:val="20"/>
        </w:rPr>
        <w:t>Posuz</w:t>
      </w:r>
      <w:r w:rsidR="00B963CB">
        <w:rPr>
          <w:szCs w:val="20"/>
        </w:rPr>
        <w:t xml:space="preserve">uje se shoda s požadavky </w:t>
      </w:r>
      <w:r>
        <w:rPr>
          <w:szCs w:val="20"/>
        </w:rPr>
        <w:t>určených norem a stavebních technických osvědčení</w:t>
      </w:r>
      <w:r w:rsidR="00C854D3">
        <w:rPr>
          <w:szCs w:val="20"/>
        </w:rPr>
        <w:t xml:space="preserve"> (STO)</w:t>
      </w:r>
      <w:r>
        <w:rPr>
          <w:szCs w:val="20"/>
        </w:rPr>
        <w:t xml:space="preserve">. </w:t>
      </w:r>
    </w:p>
    <w:p w14:paraId="4A066CAC" w14:textId="77777777" w:rsidR="00E815DB" w:rsidRPr="000E6BD8" w:rsidRDefault="00E815DB" w:rsidP="0020774B">
      <w:pPr>
        <w:jc w:val="both"/>
        <w:rPr>
          <w:spacing w:val="-4"/>
          <w:szCs w:val="20"/>
        </w:rPr>
      </w:pPr>
      <w:r w:rsidRPr="000E6BD8">
        <w:rPr>
          <w:spacing w:val="-4"/>
          <w:szCs w:val="20"/>
        </w:rPr>
        <w:t>Postupy posuzování shody</w:t>
      </w:r>
      <w:r w:rsidR="009E4B19">
        <w:rPr>
          <w:spacing w:val="-4"/>
          <w:szCs w:val="20"/>
        </w:rPr>
        <w:t xml:space="preserve"> dle NV 163</w:t>
      </w:r>
      <w:r w:rsidR="004401F0">
        <w:rPr>
          <w:spacing w:val="-4"/>
          <w:szCs w:val="20"/>
        </w:rPr>
        <w:t>/2002 Sb., ve znění pozdějších předpisů</w:t>
      </w:r>
      <w:r w:rsidRPr="000E6BD8">
        <w:rPr>
          <w:spacing w:val="-4"/>
          <w:szCs w:val="20"/>
        </w:rPr>
        <w:t>:</w:t>
      </w:r>
    </w:p>
    <w:p w14:paraId="7383F1AD" w14:textId="77777777" w:rsidR="00E815DB" w:rsidRDefault="00E815DB" w:rsidP="00C854D3">
      <w:pPr>
        <w:spacing w:before="160"/>
        <w:jc w:val="both"/>
        <w:rPr>
          <w:szCs w:val="20"/>
        </w:rPr>
      </w:pPr>
      <w:r w:rsidRPr="008B61D9">
        <w:rPr>
          <w:b/>
          <w:szCs w:val="20"/>
        </w:rPr>
        <w:t>§ 5, § 5a</w:t>
      </w:r>
      <w:r>
        <w:rPr>
          <w:szCs w:val="20"/>
        </w:rPr>
        <w:t xml:space="preserve"> –</w:t>
      </w:r>
      <w:r w:rsidR="00777F30">
        <w:rPr>
          <w:szCs w:val="20"/>
        </w:rPr>
        <w:t xml:space="preserve"> </w:t>
      </w:r>
      <w:r w:rsidR="0020774B">
        <w:rPr>
          <w:szCs w:val="20"/>
        </w:rPr>
        <w:t>p</w:t>
      </w:r>
      <w:r w:rsidR="00777F30">
        <w:rPr>
          <w:szCs w:val="20"/>
        </w:rPr>
        <w:t>ostup zahrnuje odběr vzorků, zkoušení</w:t>
      </w:r>
      <w:r w:rsidR="00A914F8">
        <w:rPr>
          <w:szCs w:val="20"/>
        </w:rPr>
        <w:t xml:space="preserve"> vzorků</w:t>
      </w:r>
      <w:r w:rsidR="00777F30">
        <w:rPr>
          <w:szCs w:val="20"/>
        </w:rPr>
        <w:t xml:space="preserve">, posouzení </w:t>
      </w:r>
      <w:r w:rsidR="00A914F8">
        <w:rPr>
          <w:szCs w:val="20"/>
        </w:rPr>
        <w:t>systému řízení výroby (</w:t>
      </w:r>
      <w:r w:rsidR="00777F30">
        <w:rPr>
          <w:szCs w:val="20"/>
        </w:rPr>
        <w:t>SŘV</w:t>
      </w:r>
      <w:r w:rsidR="00A914F8">
        <w:rPr>
          <w:szCs w:val="20"/>
        </w:rPr>
        <w:t>)</w:t>
      </w:r>
      <w:r w:rsidR="00777F30">
        <w:rPr>
          <w:szCs w:val="20"/>
        </w:rPr>
        <w:t>, přezkoumání důkazů shody získaných v průběhu certifikační činnosti, rozhodnutí o certifikaci, vydání certifikátu. Následuje do</w:t>
      </w:r>
      <w:r w:rsidR="00B963CB">
        <w:rPr>
          <w:szCs w:val="20"/>
        </w:rPr>
        <w:t>hled</w:t>
      </w:r>
      <w:r w:rsidR="00777F30">
        <w:rPr>
          <w:szCs w:val="20"/>
        </w:rPr>
        <w:t xml:space="preserve"> nad SŘV v případě postupu dle § 5 spojený s auditními zkouškami vzorků odebraných u výrobce.</w:t>
      </w:r>
      <w:r w:rsidR="00777F30" w:rsidRPr="00777F30">
        <w:rPr>
          <w:szCs w:val="20"/>
        </w:rPr>
        <w:t xml:space="preserve"> </w:t>
      </w:r>
      <w:r w:rsidR="00777F30">
        <w:rPr>
          <w:szCs w:val="20"/>
        </w:rPr>
        <w:t xml:space="preserve">Výsledkem je </w:t>
      </w:r>
      <w:r w:rsidR="00777F30" w:rsidRPr="00777F30">
        <w:rPr>
          <w:b/>
          <w:bCs/>
          <w:szCs w:val="20"/>
        </w:rPr>
        <w:t>certifikát shody</w:t>
      </w:r>
      <w:r w:rsidR="00B963CB">
        <w:rPr>
          <w:b/>
          <w:bCs/>
          <w:szCs w:val="20"/>
        </w:rPr>
        <w:t>, jehož platnost je pravidelně jednou za rok potvrzována Zprávou o dohledu</w:t>
      </w:r>
      <w:r w:rsidR="00777F30">
        <w:rPr>
          <w:szCs w:val="20"/>
        </w:rPr>
        <w:t>.</w:t>
      </w:r>
    </w:p>
    <w:p w14:paraId="27DB68F8" w14:textId="77777777" w:rsidR="00E815DB" w:rsidRDefault="00E815DB" w:rsidP="00C854D3">
      <w:pPr>
        <w:spacing w:before="160"/>
        <w:jc w:val="both"/>
        <w:rPr>
          <w:szCs w:val="20"/>
        </w:rPr>
      </w:pPr>
      <w:r w:rsidRPr="008B61D9">
        <w:rPr>
          <w:b/>
          <w:szCs w:val="20"/>
        </w:rPr>
        <w:t>§ 6</w:t>
      </w:r>
      <w:r>
        <w:rPr>
          <w:szCs w:val="20"/>
        </w:rPr>
        <w:t xml:space="preserve"> – </w:t>
      </w:r>
      <w:r w:rsidR="0020774B">
        <w:rPr>
          <w:szCs w:val="20"/>
        </w:rPr>
        <w:t>p</w:t>
      </w:r>
      <w:r w:rsidR="00777F30">
        <w:rPr>
          <w:szCs w:val="20"/>
        </w:rPr>
        <w:t>ostup zahrnuje počáteční inspekci ve výrobně a SŘV, přezkoumání důkazů shody získaných v průběhu certifikační činnosti, rozhodnutí o certifikaci, vydání certifikátu. Následuje do</w:t>
      </w:r>
      <w:r w:rsidR="00B963CB">
        <w:rPr>
          <w:szCs w:val="20"/>
        </w:rPr>
        <w:t>hled</w:t>
      </w:r>
      <w:r w:rsidR="00777F30">
        <w:rPr>
          <w:szCs w:val="20"/>
        </w:rPr>
        <w:t xml:space="preserve"> nad SŘV. Výsledkem je </w:t>
      </w:r>
      <w:r w:rsidR="00777F30" w:rsidRPr="00777F30">
        <w:rPr>
          <w:b/>
          <w:bCs/>
          <w:szCs w:val="20"/>
        </w:rPr>
        <w:t xml:space="preserve">certifikát </w:t>
      </w:r>
      <w:r w:rsidR="00777F30">
        <w:rPr>
          <w:b/>
          <w:bCs/>
          <w:szCs w:val="20"/>
        </w:rPr>
        <w:t>řízení výroby</w:t>
      </w:r>
      <w:r w:rsidR="00B963CB">
        <w:rPr>
          <w:b/>
          <w:bCs/>
          <w:szCs w:val="20"/>
        </w:rPr>
        <w:t>, jehož platnost je pravidelně jednou za rok potvrzována Zprávou o dohledu</w:t>
      </w:r>
      <w:r w:rsidR="000207AD">
        <w:rPr>
          <w:b/>
          <w:bCs/>
          <w:szCs w:val="20"/>
        </w:rPr>
        <w:t>.</w:t>
      </w:r>
      <w:r w:rsidR="00777F30">
        <w:rPr>
          <w:szCs w:val="20"/>
        </w:rPr>
        <w:t xml:space="preserve"> </w:t>
      </w:r>
    </w:p>
    <w:p w14:paraId="2756B3F5" w14:textId="77777777" w:rsidR="00E815DB" w:rsidRDefault="00E815DB" w:rsidP="00C854D3">
      <w:pPr>
        <w:spacing w:before="160"/>
        <w:jc w:val="both"/>
        <w:rPr>
          <w:szCs w:val="20"/>
        </w:rPr>
      </w:pPr>
      <w:r w:rsidRPr="008B61D9">
        <w:rPr>
          <w:b/>
          <w:szCs w:val="20"/>
        </w:rPr>
        <w:t>§ 7</w:t>
      </w:r>
      <w:r>
        <w:rPr>
          <w:szCs w:val="20"/>
        </w:rPr>
        <w:t xml:space="preserve"> – </w:t>
      </w:r>
      <w:r w:rsidR="0020774B">
        <w:rPr>
          <w:szCs w:val="20"/>
        </w:rPr>
        <w:t>p</w:t>
      </w:r>
      <w:r w:rsidR="00777F30">
        <w:rPr>
          <w:szCs w:val="20"/>
        </w:rPr>
        <w:t xml:space="preserve">ostup zahrnuje zkoušení vzorků předložených výrobcem, přezkoumání důkazů shody získaných v průběhu certifikační činnosti, rozhodnutí o certifikaci. Výsledkem je </w:t>
      </w:r>
      <w:r w:rsidRPr="00777F30">
        <w:rPr>
          <w:b/>
          <w:bCs/>
          <w:szCs w:val="20"/>
        </w:rPr>
        <w:t>protokol o ověření shody typu výrobků</w:t>
      </w:r>
      <w:r w:rsidR="000207AD">
        <w:rPr>
          <w:b/>
          <w:bCs/>
          <w:szCs w:val="20"/>
        </w:rPr>
        <w:t>.</w:t>
      </w:r>
    </w:p>
    <w:p w14:paraId="44428AE1" w14:textId="77777777" w:rsidR="000E6BD8" w:rsidRDefault="000E6BD8" w:rsidP="0020774B">
      <w:pPr>
        <w:jc w:val="both"/>
        <w:rPr>
          <w:szCs w:val="20"/>
        </w:rPr>
      </w:pPr>
      <w:r>
        <w:rPr>
          <w:szCs w:val="20"/>
        </w:rPr>
        <w:t>Který způsob posouzení se použije</w:t>
      </w:r>
      <w:r w:rsidR="00B963CB">
        <w:rPr>
          <w:szCs w:val="20"/>
        </w:rPr>
        <w:t xml:space="preserve"> pro konkrétní produkt</w:t>
      </w:r>
      <w:r>
        <w:rPr>
          <w:szCs w:val="20"/>
        </w:rPr>
        <w:t xml:space="preserve">, </w:t>
      </w:r>
      <w:r w:rsidR="004401F0">
        <w:rPr>
          <w:szCs w:val="20"/>
        </w:rPr>
        <w:t>je stanoveno v příl. 2 NV č. 215</w:t>
      </w:r>
      <w:r>
        <w:rPr>
          <w:szCs w:val="20"/>
        </w:rPr>
        <w:t>/20</w:t>
      </w:r>
      <w:r w:rsidR="004401F0">
        <w:rPr>
          <w:szCs w:val="20"/>
        </w:rPr>
        <w:t>16</w:t>
      </w:r>
      <w:r>
        <w:rPr>
          <w:szCs w:val="20"/>
        </w:rPr>
        <w:t>.</w:t>
      </w:r>
    </w:p>
    <w:p w14:paraId="47D6C184" w14:textId="77777777" w:rsidR="007208B7" w:rsidRDefault="007208B7" w:rsidP="00A37DEE">
      <w:pPr>
        <w:rPr>
          <w:szCs w:val="20"/>
        </w:rPr>
      </w:pPr>
      <w:r>
        <w:rPr>
          <w:szCs w:val="20"/>
        </w:rPr>
        <w:t>Autorizovaná osoba postupuje při posuzování podle technick</w:t>
      </w:r>
      <w:r w:rsidR="00C854D3">
        <w:rPr>
          <w:szCs w:val="20"/>
        </w:rPr>
        <w:t>ých</w:t>
      </w:r>
      <w:r>
        <w:rPr>
          <w:szCs w:val="20"/>
        </w:rPr>
        <w:t xml:space="preserve"> návod</w:t>
      </w:r>
      <w:r w:rsidR="00C854D3">
        <w:rPr>
          <w:szCs w:val="20"/>
        </w:rPr>
        <w:t>ů</w:t>
      </w:r>
      <w:r>
        <w:rPr>
          <w:szCs w:val="20"/>
        </w:rPr>
        <w:t>.</w:t>
      </w:r>
      <w:r w:rsidR="00A37DEE" w:rsidRPr="00A37DEE">
        <w:t xml:space="preserve"> </w:t>
      </w:r>
      <w:r w:rsidR="00A37DEE">
        <w:t xml:space="preserve">                        </w:t>
      </w:r>
      <w:hyperlink r:id="rId7" w:history="1">
        <w:r w:rsidR="00A37DEE" w:rsidRPr="00A37DEE">
          <w:rPr>
            <w:rStyle w:val="Hypertextovodkaz"/>
            <w:szCs w:val="20"/>
          </w:rPr>
          <w:t>https://koordinacesv.tzus.cz/technicke-navody</w:t>
        </w:r>
      </w:hyperlink>
    </w:p>
    <w:p w14:paraId="14CAAE63" w14:textId="77777777" w:rsidR="00045AB7" w:rsidRDefault="00045AB7" w:rsidP="0020774B">
      <w:pPr>
        <w:jc w:val="both"/>
        <w:rPr>
          <w:szCs w:val="20"/>
        </w:rPr>
      </w:pPr>
      <w:r>
        <w:rPr>
          <w:szCs w:val="20"/>
        </w:rPr>
        <w:t xml:space="preserve">Jestliže se z určené normy stane norma harmonizovaná, výrobek přechází po skončení přechodného období pod </w:t>
      </w:r>
      <w:r w:rsidR="00E815DB">
        <w:rPr>
          <w:szCs w:val="20"/>
        </w:rPr>
        <w:t>nařízení Evropského parlamentu a Rady(EU) č. 305/2011</w:t>
      </w:r>
      <w:r w:rsidR="008B61D9">
        <w:rPr>
          <w:szCs w:val="20"/>
        </w:rPr>
        <w:t xml:space="preserve"> a pod výkon oznámeného subjektu</w:t>
      </w:r>
      <w:r w:rsidR="00E815DB">
        <w:rPr>
          <w:szCs w:val="20"/>
        </w:rPr>
        <w:t>.</w:t>
      </w:r>
    </w:p>
    <w:p w14:paraId="3E90BFBE" w14:textId="77777777" w:rsidR="002617DB" w:rsidRPr="0008674A" w:rsidRDefault="000E6BD8" w:rsidP="0008674A">
      <w:pPr>
        <w:spacing w:before="360"/>
        <w:jc w:val="both"/>
        <w:rPr>
          <w:b/>
          <w:i/>
          <w:iCs/>
          <w:u w:val="single"/>
        </w:rPr>
      </w:pPr>
      <w:r w:rsidRPr="0008674A">
        <w:rPr>
          <w:b/>
          <w:i/>
          <w:iCs/>
          <w:u w:val="single"/>
        </w:rPr>
        <w:t>Posuzování a ověřování stálosti vlastností o</w:t>
      </w:r>
      <w:r w:rsidR="002617DB" w:rsidRPr="0008674A">
        <w:rPr>
          <w:b/>
          <w:i/>
          <w:iCs/>
          <w:u w:val="single"/>
        </w:rPr>
        <w:t>známený</w:t>
      </w:r>
      <w:r w:rsidR="003713B5" w:rsidRPr="0008674A">
        <w:rPr>
          <w:b/>
          <w:i/>
          <w:iCs/>
          <w:u w:val="single"/>
        </w:rPr>
        <w:t>m</w:t>
      </w:r>
      <w:r w:rsidR="002617DB" w:rsidRPr="0008674A">
        <w:rPr>
          <w:b/>
          <w:i/>
          <w:iCs/>
          <w:u w:val="single"/>
        </w:rPr>
        <w:t xml:space="preserve"> subjekt</w:t>
      </w:r>
      <w:r w:rsidR="003713B5" w:rsidRPr="0008674A">
        <w:rPr>
          <w:b/>
          <w:i/>
          <w:iCs/>
          <w:u w:val="single"/>
        </w:rPr>
        <w:t>em</w:t>
      </w:r>
      <w:r w:rsidR="002617DB" w:rsidRPr="0008674A">
        <w:rPr>
          <w:b/>
          <w:i/>
          <w:iCs/>
          <w:u w:val="single"/>
        </w:rPr>
        <w:t xml:space="preserve"> 1020</w:t>
      </w:r>
    </w:p>
    <w:p w14:paraId="5218A334" w14:textId="77777777" w:rsidR="002617DB" w:rsidRDefault="002617DB" w:rsidP="0020774B">
      <w:pPr>
        <w:jc w:val="both"/>
        <w:rPr>
          <w:szCs w:val="20"/>
        </w:rPr>
      </w:pPr>
      <w:r>
        <w:rPr>
          <w:szCs w:val="20"/>
        </w:rPr>
        <w:t>Stavební výrobky, pro které existuje harmonizovaná technická specifikace</w:t>
      </w:r>
      <w:r w:rsidR="00B963CB">
        <w:rPr>
          <w:szCs w:val="20"/>
        </w:rPr>
        <w:t>, tzn. harmonizovaná evropská norma nebo evropský dokument pro posuzování</w:t>
      </w:r>
      <w:r>
        <w:rPr>
          <w:szCs w:val="20"/>
        </w:rPr>
        <w:t xml:space="preserve">, se posuzují v souladu s nařízením Evropského parlamentu a Rady (EU) č. 305/2011 (CPR). </w:t>
      </w:r>
    </w:p>
    <w:p w14:paraId="1639F129" w14:textId="77777777" w:rsidR="002617DB" w:rsidRDefault="002617DB" w:rsidP="0020774B">
      <w:pPr>
        <w:jc w:val="both"/>
        <w:rPr>
          <w:szCs w:val="20"/>
        </w:rPr>
      </w:pPr>
      <w:r>
        <w:rPr>
          <w:szCs w:val="20"/>
        </w:rPr>
        <w:t>Postupy posuzování a ověřování stálosti vlastností podle přílohy V.</w:t>
      </w:r>
      <w:r w:rsidR="00A914F8">
        <w:rPr>
          <w:szCs w:val="20"/>
        </w:rPr>
        <w:t xml:space="preserve"> </w:t>
      </w:r>
      <w:r>
        <w:rPr>
          <w:szCs w:val="20"/>
        </w:rPr>
        <w:t>CPR</w:t>
      </w:r>
      <w:r w:rsidR="00A914F8">
        <w:rPr>
          <w:szCs w:val="20"/>
        </w:rPr>
        <w:t xml:space="preserve"> (ve znění nařízení Komise (EU) č. 568/2014):</w:t>
      </w:r>
    </w:p>
    <w:p w14:paraId="47E5819E" w14:textId="77777777" w:rsidR="002617DB" w:rsidRPr="00F34ADD" w:rsidRDefault="002617DB" w:rsidP="0020774B">
      <w:pPr>
        <w:jc w:val="both"/>
        <w:rPr>
          <w:szCs w:val="20"/>
        </w:rPr>
      </w:pPr>
      <w:r w:rsidRPr="00F34ADD">
        <w:rPr>
          <w:b/>
          <w:szCs w:val="20"/>
        </w:rPr>
        <w:t>systém 1+, 1</w:t>
      </w:r>
      <w:r w:rsidRPr="00F34ADD">
        <w:rPr>
          <w:szCs w:val="20"/>
        </w:rPr>
        <w:t xml:space="preserve"> - </w:t>
      </w:r>
      <w:r w:rsidR="0020774B" w:rsidRPr="00F34ADD">
        <w:rPr>
          <w:szCs w:val="20"/>
        </w:rPr>
        <w:t>p</w:t>
      </w:r>
      <w:r w:rsidR="00777F30" w:rsidRPr="00F34ADD">
        <w:rPr>
          <w:szCs w:val="20"/>
        </w:rPr>
        <w:t>ostup zahrnuje</w:t>
      </w:r>
      <w:r w:rsidR="00F34ADD" w:rsidRPr="00F34ADD">
        <w:rPr>
          <w:szCs w:val="20"/>
        </w:rPr>
        <w:t xml:space="preserve"> posouzení vlastností stavebního výrobku provedené na základě zkoušky (včetně odběru vzorků), výpočtu, tabulkových hodnot nebo popisné dokumentace výrobku, počáteční inspekci ve výrobním závodě a posouzení</w:t>
      </w:r>
      <w:r w:rsidR="00F34ADD">
        <w:rPr>
          <w:szCs w:val="20"/>
        </w:rPr>
        <w:t xml:space="preserve"> systému</w:t>
      </w:r>
      <w:r w:rsidR="00F34ADD" w:rsidRPr="00F34ADD">
        <w:rPr>
          <w:szCs w:val="20"/>
        </w:rPr>
        <w:t xml:space="preserve"> řízení výroby (SŘV)</w:t>
      </w:r>
      <w:r w:rsidR="00777F30" w:rsidRPr="00F34ADD">
        <w:rPr>
          <w:szCs w:val="20"/>
        </w:rPr>
        <w:t>, přezkoumání důkazů shody získaných v průběhu certifikační činnosti, rozhodnutí o certifikaci, vydání osvědčení. Následuje dozor nad SŘV v případě postupu dle systému 1+ spojený se zkouškami vzorků odebraných u výrobce.</w:t>
      </w:r>
      <w:r w:rsidR="00777F30" w:rsidRPr="00640921">
        <w:rPr>
          <w:szCs w:val="20"/>
          <w:highlight w:val="yellow"/>
        </w:rPr>
        <w:t xml:space="preserve"> </w:t>
      </w:r>
      <w:r w:rsidR="00777F30" w:rsidRPr="00F34ADD">
        <w:rPr>
          <w:szCs w:val="20"/>
        </w:rPr>
        <w:t xml:space="preserve">Výsledkem je </w:t>
      </w:r>
      <w:r w:rsidR="00F34ADD" w:rsidRPr="00F34ADD">
        <w:rPr>
          <w:b/>
          <w:bCs/>
          <w:szCs w:val="20"/>
        </w:rPr>
        <w:t>O</w:t>
      </w:r>
      <w:r w:rsidRPr="00F34ADD">
        <w:rPr>
          <w:b/>
          <w:bCs/>
          <w:szCs w:val="20"/>
        </w:rPr>
        <w:t>svědčení o stálosti vlastností</w:t>
      </w:r>
      <w:r w:rsidR="00B963CB" w:rsidRPr="00F34ADD">
        <w:rPr>
          <w:b/>
          <w:bCs/>
          <w:szCs w:val="20"/>
        </w:rPr>
        <w:t xml:space="preserve">, jehož platnost je </w:t>
      </w:r>
      <w:r w:rsidR="003713B5" w:rsidRPr="00F34ADD">
        <w:rPr>
          <w:b/>
          <w:bCs/>
          <w:szCs w:val="20"/>
        </w:rPr>
        <w:t>průběžně potvrzována Zprávou o dozoru</w:t>
      </w:r>
      <w:r w:rsidR="000207AD" w:rsidRPr="00F34ADD">
        <w:rPr>
          <w:b/>
          <w:bCs/>
          <w:szCs w:val="20"/>
        </w:rPr>
        <w:t>.</w:t>
      </w:r>
    </w:p>
    <w:p w14:paraId="4AAA6E6D" w14:textId="77777777" w:rsidR="002617DB" w:rsidRPr="009E3E20" w:rsidRDefault="002617DB" w:rsidP="0020774B">
      <w:pPr>
        <w:jc w:val="both"/>
        <w:rPr>
          <w:szCs w:val="20"/>
        </w:rPr>
      </w:pPr>
      <w:r w:rsidRPr="005504E0">
        <w:rPr>
          <w:b/>
          <w:szCs w:val="20"/>
        </w:rPr>
        <w:t>systém 2+</w:t>
      </w:r>
      <w:r w:rsidRPr="005504E0">
        <w:rPr>
          <w:szCs w:val="20"/>
        </w:rPr>
        <w:t xml:space="preserve"> </w:t>
      </w:r>
      <w:r w:rsidRPr="009E3E20">
        <w:rPr>
          <w:szCs w:val="20"/>
        </w:rPr>
        <w:t xml:space="preserve">- </w:t>
      </w:r>
      <w:r w:rsidR="0020774B" w:rsidRPr="009E3E20">
        <w:rPr>
          <w:szCs w:val="20"/>
        </w:rPr>
        <w:t>p</w:t>
      </w:r>
      <w:r w:rsidR="00777F30" w:rsidRPr="009E3E20">
        <w:rPr>
          <w:szCs w:val="20"/>
        </w:rPr>
        <w:t xml:space="preserve">ostup zahrnuje počáteční inspekci ve výrobně a </w:t>
      </w:r>
      <w:r w:rsidR="00F34ADD" w:rsidRPr="00F34ADD">
        <w:rPr>
          <w:szCs w:val="20"/>
        </w:rPr>
        <w:t>posouzení</w:t>
      </w:r>
      <w:r w:rsidR="00F34ADD">
        <w:rPr>
          <w:szCs w:val="20"/>
        </w:rPr>
        <w:t xml:space="preserve"> systému</w:t>
      </w:r>
      <w:r w:rsidR="00F34ADD" w:rsidRPr="00F34ADD">
        <w:rPr>
          <w:szCs w:val="20"/>
        </w:rPr>
        <w:t xml:space="preserve"> řízení výroby (SŘV)</w:t>
      </w:r>
      <w:r w:rsidR="00777F30" w:rsidRPr="009E3E20">
        <w:rPr>
          <w:szCs w:val="20"/>
        </w:rPr>
        <w:t xml:space="preserve">, přezkoumání důkazů shody získaných v průběhu certifikační činnosti, rozhodnutí o certifikaci, vydání osvědčení. Následuje dozor nad SŘV. Výsledkem je </w:t>
      </w:r>
      <w:r w:rsidR="009E3E20" w:rsidRPr="009E3E20">
        <w:rPr>
          <w:b/>
          <w:bCs/>
          <w:szCs w:val="20"/>
        </w:rPr>
        <w:t>O</w:t>
      </w:r>
      <w:r w:rsidR="00777F30" w:rsidRPr="009E3E20">
        <w:rPr>
          <w:b/>
          <w:bCs/>
          <w:szCs w:val="20"/>
        </w:rPr>
        <w:t xml:space="preserve">svědčení o </w:t>
      </w:r>
      <w:r w:rsidRPr="009E3E20">
        <w:rPr>
          <w:b/>
          <w:bCs/>
          <w:szCs w:val="20"/>
        </w:rPr>
        <w:t>shodě řízení výroby</w:t>
      </w:r>
      <w:r w:rsidR="003713B5" w:rsidRPr="009E3E20">
        <w:rPr>
          <w:b/>
          <w:bCs/>
          <w:szCs w:val="20"/>
        </w:rPr>
        <w:t>, jehož platnost je průběžně potvrzována Zprávou o dozoru</w:t>
      </w:r>
      <w:r w:rsidR="0020774B" w:rsidRPr="009E3E20">
        <w:rPr>
          <w:szCs w:val="20"/>
        </w:rPr>
        <w:t>.</w:t>
      </w:r>
    </w:p>
    <w:p w14:paraId="075B383F" w14:textId="77777777" w:rsidR="002617DB" w:rsidRDefault="002617DB" w:rsidP="0020774B">
      <w:pPr>
        <w:jc w:val="both"/>
        <w:rPr>
          <w:b/>
          <w:szCs w:val="20"/>
        </w:rPr>
      </w:pPr>
      <w:r w:rsidRPr="005504E0">
        <w:rPr>
          <w:b/>
          <w:szCs w:val="20"/>
        </w:rPr>
        <w:t>systém 3</w:t>
      </w:r>
      <w:r w:rsidRPr="005504E0">
        <w:rPr>
          <w:szCs w:val="20"/>
        </w:rPr>
        <w:t xml:space="preserve"> – </w:t>
      </w:r>
      <w:r w:rsidR="0020774B" w:rsidRPr="005504E0">
        <w:rPr>
          <w:szCs w:val="20"/>
        </w:rPr>
        <w:t>postup zahrnuje posouzení vlastností</w:t>
      </w:r>
      <w:r w:rsidR="005504E0" w:rsidRPr="005504E0">
        <w:rPr>
          <w:szCs w:val="20"/>
        </w:rPr>
        <w:t xml:space="preserve"> na základě zkoušky (na základě odběru vzorků provedeného výrobcem), výpočtu, tabulkových hodnot nebo popisné dokumentace stavebního výrobku přezkoumání</w:t>
      </w:r>
      <w:r w:rsidR="0020774B" w:rsidRPr="005504E0">
        <w:rPr>
          <w:szCs w:val="20"/>
        </w:rPr>
        <w:t xml:space="preserve"> důkazů shody získaných v průběhu </w:t>
      </w:r>
      <w:r w:rsidR="005504E0" w:rsidRPr="005504E0">
        <w:rPr>
          <w:szCs w:val="20"/>
        </w:rPr>
        <w:t>posuzování</w:t>
      </w:r>
      <w:r w:rsidR="0020774B" w:rsidRPr="005504E0">
        <w:rPr>
          <w:szCs w:val="20"/>
        </w:rPr>
        <w:t>, rozhodnutí</w:t>
      </w:r>
      <w:r w:rsidR="005504E0" w:rsidRPr="005504E0">
        <w:rPr>
          <w:szCs w:val="20"/>
        </w:rPr>
        <w:t xml:space="preserve"> o vydání</w:t>
      </w:r>
      <w:r w:rsidR="0020774B" w:rsidRPr="005504E0">
        <w:rPr>
          <w:szCs w:val="20"/>
        </w:rPr>
        <w:t xml:space="preserve"> </w:t>
      </w:r>
      <w:r w:rsidR="005504E0" w:rsidRPr="005504E0">
        <w:rPr>
          <w:szCs w:val="20"/>
        </w:rPr>
        <w:t xml:space="preserve">a </w:t>
      </w:r>
      <w:r w:rsidR="005504E0" w:rsidRPr="005504E0">
        <w:rPr>
          <w:b/>
          <w:szCs w:val="20"/>
        </w:rPr>
        <w:t>vydání</w:t>
      </w:r>
      <w:r w:rsidR="0020774B" w:rsidRPr="005504E0">
        <w:rPr>
          <w:b/>
          <w:szCs w:val="20"/>
        </w:rPr>
        <w:t xml:space="preserve"> </w:t>
      </w:r>
      <w:r w:rsidR="005504E0" w:rsidRPr="005504E0">
        <w:rPr>
          <w:b/>
          <w:szCs w:val="20"/>
        </w:rPr>
        <w:t>P</w:t>
      </w:r>
      <w:r w:rsidRPr="005504E0">
        <w:rPr>
          <w:b/>
          <w:szCs w:val="20"/>
        </w:rPr>
        <w:t>rotokol</w:t>
      </w:r>
      <w:r w:rsidR="0020774B" w:rsidRPr="005504E0">
        <w:rPr>
          <w:b/>
          <w:szCs w:val="20"/>
        </w:rPr>
        <w:t>u</w:t>
      </w:r>
      <w:r w:rsidRPr="005504E0">
        <w:rPr>
          <w:b/>
          <w:szCs w:val="20"/>
        </w:rPr>
        <w:t xml:space="preserve"> o posouzení vlastností</w:t>
      </w:r>
      <w:r w:rsidR="000E6BD8" w:rsidRPr="005504E0">
        <w:rPr>
          <w:b/>
          <w:szCs w:val="20"/>
        </w:rPr>
        <w:t>.</w:t>
      </w:r>
    </w:p>
    <w:p w14:paraId="51898AE6" w14:textId="77777777" w:rsidR="009F2BFB" w:rsidRPr="009F2BFB" w:rsidRDefault="009F2BFB" w:rsidP="009F2BFB">
      <w:pPr>
        <w:jc w:val="both"/>
        <w:rPr>
          <w:szCs w:val="20"/>
        </w:rPr>
      </w:pPr>
      <w:r w:rsidRPr="009F2BFB">
        <w:rPr>
          <w:b/>
          <w:szCs w:val="20"/>
        </w:rPr>
        <w:t>systém 4</w:t>
      </w:r>
      <w:r w:rsidRPr="009F2BFB">
        <w:rPr>
          <w:szCs w:val="20"/>
        </w:rPr>
        <w:t xml:space="preserve"> – oznámený subjekt nevykonává žádné činnosti.</w:t>
      </w:r>
    </w:p>
    <w:p w14:paraId="24A2745F" w14:textId="77777777" w:rsidR="009F2BFB" w:rsidRPr="005504E0" w:rsidRDefault="009F2BFB" w:rsidP="0020774B">
      <w:pPr>
        <w:jc w:val="both"/>
        <w:rPr>
          <w:b/>
          <w:szCs w:val="20"/>
        </w:rPr>
      </w:pPr>
    </w:p>
    <w:p w14:paraId="075719B0" w14:textId="77777777" w:rsidR="00A914F8" w:rsidRPr="005504E0" w:rsidRDefault="00A914F8" w:rsidP="00EB5202">
      <w:pPr>
        <w:spacing w:before="240"/>
        <w:jc w:val="both"/>
        <w:rPr>
          <w:szCs w:val="20"/>
        </w:rPr>
      </w:pPr>
      <w:r w:rsidRPr="005504E0">
        <w:rPr>
          <w:szCs w:val="20"/>
        </w:rPr>
        <w:t>Pokud je pro výrobek vydáno evropské technické posouzení</w:t>
      </w:r>
      <w:r w:rsidR="00EB5202" w:rsidRPr="005504E0">
        <w:rPr>
          <w:szCs w:val="20"/>
        </w:rPr>
        <w:t xml:space="preserve"> (ETA), nahrazuje tento dokument posouzení vlastností stavebního výrobku provedené na základě zkoušky (včetně odběru vzorků) a oznámený subjekt postupuje takto:</w:t>
      </w:r>
    </w:p>
    <w:p w14:paraId="338118C1" w14:textId="77777777" w:rsidR="00EB5202" w:rsidRPr="005504E0" w:rsidRDefault="00EB5202" w:rsidP="00EB5202">
      <w:pPr>
        <w:jc w:val="both"/>
        <w:rPr>
          <w:b/>
          <w:szCs w:val="20"/>
        </w:rPr>
      </w:pPr>
      <w:r w:rsidRPr="005504E0">
        <w:rPr>
          <w:b/>
          <w:szCs w:val="20"/>
        </w:rPr>
        <w:lastRenderedPageBreak/>
        <w:t>systém 1+, 1</w:t>
      </w:r>
      <w:r w:rsidRPr="005504E0">
        <w:rPr>
          <w:szCs w:val="20"/>
        </w:rPr>
        <w:t xml:space="preserve"> - postup zahrnuje posouzení SŘV, přezkoumání důkazů shody získaných v průběhu certifikační činnosti, rozhodnutí o certifikaci, vydání osvědčení. Následuje dozor nad SŘV v případě postupu dle systému 1+ spojený se zkouškami vzorků odebraných u výrobce. Výsledkem </w:t>
      </w:r>
      <w:r w:rsidRPr="009F2BFB">
        <w:rPr>
          <w:szCs w:val="20"/>
        </w:rPr>
        <w:t>je</w:t>
      </w:r>
      <w:r w:rsidRPr="005504E0">
        <w:rPr>
          <w:b/>
          <w:szCs w:val="20"/>
        </w:rPr>
        <w:t xml:space="preserve"> </w:t>
      </w:r>
      <w:r w:rsidR="009F2BFB">
        <w:rPr>
          <w:b/>
          <w:szCs w:val="20"/>
        </w:rPr>
        <w:t>O</w:t>
      </w:r>
      <w:r w:rsidRPr="005504E0">
        <w:rPr>
          <w:b/>
          <w:szCs w:val="20"/>
        </w:rPr>
        <w:t>svědčení o stálosti vlastností, jehož platnost je průběžně potvrzována Zprávou o dozoru.</w:t>
      </w:r>
    </w:p>
    <w:p w14:paraId="7A9F7735" w14:textId="77777777" w:rsidR="00EB5202" w:rsidRDefault="00EB5202" w:rsidP="00EB5202">
      <w:pPr>
        <w:jc w:val="both"/>
        <w:rPr>
          <w:szCs w:val="20"/>
        </w:rPr>
      </w:pPr>
      <w:r w:rsidRPr="009F2BFB">
        <w:rPr>
          <w:b/>
          <w:bCs/>
          <w:szCs w:val="20"/>
        </w:rPr>
        <w:t>systém 2+</w:t>
      </w:r>
      <w:r w:rsidRPr="009F2BFB">
        <w:rPr>
          <w:szCs w:val="20"/>
        </w:rPr>
        <w:t xml:space="preserve"> - postup zahrnuje počáteční inspekci ve výrobně a</w:t>
      </w:r>
      <w:r w:rsidR="009F2BFB">
        <w:rPr>
          <w:szCs w:val="20"/>
        </w:rPr>
        <w:t xml:space="preserve"> posouzení</w:t>
      </w:r>
      <w:r w:rsidRPr="009F2BFB">
        <w:rPr>
          <w:szCs w:val="20"/>
        </w:rPr>
        <w:t xml:space="preserve"> SŘV, přezkoumání důkazů shody získaných v průběhu certifikační činnosti, rozhodnutí o certifikaci, vydání osvědčení. Následuje dozor nad SŘV. Výsledkem je </w:t>
      </w:r>
      <w:r w:rsidR="009F2BFB" w:rsidRPr="009F2BFB">
        <w:rPr>
          <w:b/>
          <w:bCs/>
          <w:szCs w:val="20"/>
        </w:rPr>
        <w:t>O</w:t>
      </w:r>
      <w:r w:rsidRPr="009F2BFB">
        <w:rPr>
          <w:b/>
          <w:bCs/>
          <w:szCs w:val="20"/>
        </w:rPr>
        <w:t>svědčení o shodě řízení výroby, jehož platnost je průběžně potvrzována Zprávou o dozoru</w:t>
      </w:r>
      <w:r w:rsidRPr="009F2BFB">
        <w:rPr>
          <w:szCs w:val="20"/>
        </w:rPr>
        <w:t>.</w:t>
      </w:r>
    </w:p>
    <w:p w14:paraId="52AD16F3" w14:textId="77777777" w:rsidR="009F2BFB" w:rsidRPr="009F2BFB" w:rsidRDefault="009F2BFB" w:rsidP="00EB5202">
      <w:pPr>
        <w:jc w:val="both"/>
        <w:rPr>
          <w:szCs w:val="20"/>
        </w:rPr>
      </w:pPr>
      <w:r w:rsidRPr="009F2BFB">
        <w:rPr>
          <w:b/>
          <w:szCs w:val="20"/>
        </w:rPr>
        <w:t xml:space="preserve">systém </w:t>
      </w:r>
      <w:r>
        <w:rPr>
          <w:b/>
          <w:szCs w:val="20"/>
        </w:rPr>
        <w:t>3</w:t>
      </w:r>
      <w:r w:rsidRPr="009F2BFB">
        <w:rPr>
          <w:szCs w:val="20"/>
        </w:rPr>
        <w:t xml:space="preserve"> – oznámený subjekt nevykonává žádné činnosti.</w:t>
      </w:r>
    </w:p>
    <w:p w14:paraId="55565B4B" w14:textId="77777777" w:rsidR="00EB5202" w:rsidRPr="009F2BFB" w:rsidRDefault="00EB5202" w:rsidP="00EB5202">
      <w:pPr>
        <w:jc w:val="both"/>
        <w:rPr>
          <w:szCs w:val="20"/>
        </w:rPr>
      </w:pPr>
      <w:r w:rsidRPr="009F2BFB">
        <w:rPr>
          <w:b/>
          <w:szCs w:val="20"/>
        </w:rPr>
        <w:t xml:space="preserve">systém </w:t>
      </w:r>
      <w:r w:rsidR="00640921" w:rsidRPr="009F2BFB">
        <w:rPr>
          <w:b/>
          <w:szCs w:val="20"/>
        </w:rPr>
        <w:t>4</w:t>
      </w:r>
      <w:r w:rsidRPr="009F2BFB">
        <w:rPr>
          <w:szCs w:val="20"/>
        </w:rPr>
        <w:t xml:space="preserve"> – oznámený subjekt nevykonává žádné činnosti.</w:t>
      </w:r>
    </w:p>
    <w:p w14:paraId="6CF91F1D" w14:textId="77777777" w:rsidR="002617DB" w:rsidRPr="009F2BFB" w:rsidRDefault="002617DB" w:rsidP="0020774B">
      <w:pPr>
        <w:jc w:val="both"/>
        <w:rPr>
          <w:szCs w:val="20"/>
        </w:rPr>
      </w:pPr>
      <w:r w:rsidRPr="009F2BFB">
        <w:rPr>
          <w:szCs w:val="20"/>
        </w:rPr>
        <w:t>Který systém posuzování se použije</w:t>
      </w:r>
      <w:r w:rsidR="003713B5" w:rsidRPr="009F2BFB">
        <w:rPr>
          <w:szCs w:val="20"/>
        </w:rPr>
        <w:t xml:space="preserve"> pro konkrétní stavební výrobek</w:t>
      </w:r>
      <w:r w:rsidRPr="009F2BFB">
        <w:rPr>
          <w:szCs w:val="20"/>
        </w:rPr>
        <w:t xml:space="preserve">, je stanoveno v rozhodnutích Evropské komise a v harmonizovaných technických specifikacích. </w:t>
      </w:r>
    </w:p>
    <w:p w14:paraId="2C2B97B1" w14:textId="77777777" w:rsidR="002617DB" w:rsidRDefault="002617DB" w:rsidP="0020774B">
      <w:pPr>
        <w:jc w:val="both"/>
        <w:rPr>
          <w:szCs w:val="20"/>
        </w:rPr>
      </w:pPr>
      <w:r w:rsidRPr="009F2BFB">
        <w:rPr>
          <w:szCs w:val="20"/>
        </w:rPr>
        <w:t>Harmonizovanou technickou specifikací jsou harmonizované technické normy (hEN) a evropské dokumenty pro posuzování (EAD).</w:t>
      </w:r>
      <w:r w:rsidR="007208B7" w:rsidRPr="009F2BFB">
        <w:rPr>
          <w:szCs w:val="20"/>
        </w:rPr>
        <w:t xml:space="preserve"> Evropské dokumenty EAD vydává subjekt pro technické posuzování (TAB).</w:t>
      </w:r>
    </w:p>
    <w:p w14:paraId="1F673A65" w14:textId="77777777" w:rsidR="00A31EBA" w:rsidRPr="001B4D82" w:rsidRDefault="00A248A9" w:rsidP="007208B7">
      <w:pPr>
        <w:spacing w:before="360"/>
        <w:ind w:left="828" w:hanging="397"/>
        <w:jc w:val="both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II.</w:t>
      </w:r>
      <w:r w:rsidR="00C2480D">
        <w:rPr>
          <w:b/>
          <w:bCs/>
          <w:caps/>
          <w:sz w:val="22"/>
          <w:szCs w:val="22"/>
        </w:rPr>
        <w:tab/>
      </w:r>
      <w:r w:rsidR="00A31EBA" w:rsidRPr="001B4D82">
        <w:rPr>
          <w:b/>
          <w:bCs/>
          <w:caps/>
          <w:sz w:val="22"/>
          <w:szCs w:val="22"/>
        </w:rPr>
        <w:t>Posuzování shody dětských hřišť</w:t>
      </w:r>
    </w:p>
    <w:p w14:paraId="5637E70B" w14:textId="77777777" w:rsidR="009E4B19" w:rsidRPr="000E6BD8" w:rsidRDefault="009E4B19" w:rsidP="007208B7">
      <w:pPr>
        <w:spacing w:after="120"/>
        <w:jc w:val="both"/>
        <w:rPr>
          <w:b/>
          <w:bCs/>
        </w:rPr>
      </w:pPr>
      <w:r w:rsidRPr="000E6BD8">
        <w:rPr>
          <w:b/>
          <w:bCs/>
        </w:rPr>
        <w:t xml:space="preserve">Posuzování shody </w:t>
      </w:r>
      <w:r>
        <w:rPr>
          <w:b/>
          <w:bCs/>
        </w:rPr>
        <w:t>dle NV č. 173/1997 Sb., kterým se stanoví vybrané výrobky k posuzování shody,</w:t>
      </w:r>
      <w:r w:rsidRPr="009E4B19">
        <w:rPr>
          <w:spacing w:val="-4"/>
          <w:szCs w:val="20"/>
        </w:rPr>
        <w:t xml:space="preserve"> </w:t>
      </w:r>
      <w:r w:rsidRPr="009E4B19">
        <w:rPr>
          <w:b/>
          <w:bCs/>
        </w:rPr>
        <w:t>ve znění pozdějších předpisů</w:t>
      </w:r>
    </w:p>
    <w:p w14:paraId="39A76D3C" w14:textId="77777777" w:rsidR="009E4B19" w:rsidRPr="003713B5" w:rsidRDefault="009E4B19" w:rsidP="009E4B19">
      <w:pPr>
        <w:jc w:val="both"/>
        <w:rPr>
          <w:i/>
          <w:iCs/>
          <w:u w:val="single"/>
        </w:rPr>
      </w:pPr>
      <w:r w:rsidRPr="003713B5">
        <w:rPr>
          <w:i/>
          <w:iCs/>
          <w:u w:val="single"/>
        </w:rPr>
        <w:t>Posuzování shody autorizovan</w:t>
      </w:r>
      <w:r>
        <w:rPr>
          <w:i/>
          <w:iCs/>
          <w:u w:val="single"/>
        </w:rPr>
        <w:t>ou</w:t>
      </w:r>
      <w:r w:rsidRPr="003713B5">
        <w:rPr>
          <w:i/>
          <w:iCs/>
          <w:u w:val="single"/>
        </w:rPr>
        <w:t xml:space="preserve"> osob</w:t>
      </w:r>
      <w:r>
        <w:rPr>
          <w:i/>
          <w:iCs/>
          <w:u w:val="single"/>
        </w:rPr>
        <w:t>ou</w:t>
      </w:r>
      <w:r w:rsidRPr="003713B5">
        <w:rPr>
          <w:i/>
          <w:iCs/>
          <w:u w:val="single"/>
        </w:rPr>
        <w:t xml:space="preserve"> 204</w:t>
      </w:r>
    </w:p>
    <w:p w14:paraId="67166146" w14:textId="77777777" w:rsidR="009E4B19" w:rsidRPr="000E6BD8" w:rsidRDefault="009E4B19" w:rsidP="009E4B19">
      <w:pPr>
        <w:jc w:val="both"/>
        <w:rPr>
          <w:spacing w:val="-4"/>
          <w:szCs w:val="20"/>
        </w:rPr>
      </w:pPr>
      <w:r w:rsidRPr="000E6BD8">
        <w:rPr>
          <w:spacing w:val="-4"/>
          <w:szCs w:val="20"/>
        </w:rPr>
        <w:t>Postupy posuzování shody</w:t>
      </w:r>
      <w:r>
        <w:rPr>
          <w:spacing w:val="-4"/>
          <w:szCs w:val="20"/>
        </w:rPr>
        <w:t xml:space="preserve"> dětských hřišť dle NV 173/1997 Sb.,</w:t>
      </w:r>
      <w:r w:rsidRPr="000E6BD8">
        <w:rPr>
          <w:spacing w:val="-4"/>
          <w:szCs w:val="20"/>
        </w:rPr>
        <w:t>:</w:t>
      </w:r>
      <w:r>
        <w:rPr>
          <w:spacing w:val="-4"/>
          <w:szCs w:val="20"/>
        </w:rPr>
        <w:t xml:space="preserve">§ 3: </w:t>
      </w:r>
    </w:p>
    <w:p w14:paraId="609EA966" w14:textId="77777777" w:rsidR="00854E7B" w:rsidRDefault="009E4B19" w:rsidP="009E4B19">
      <w:pPr>
        <w:jc w:val="both"/>
        <w:rPr>
          <w:szCs w:val="20"/>
        </w:rPr>
      </w:pPr>
      <w:r>
        <w:rPr>
          <w:szCs w:val="20"/>
        </w:rPr>
        <w:t xml:space="preserve">výrobce, dovozce nebo distributor poskytne autorizované osobě </w:t>
      </w:r>
      <w:r w:rsidR="00854E7B">
        <w:rPr>
          <w:szCs w:val="20"/>
        </w:rPr>
        <w:t xml:space="preserve">své </w:t>
      </w:r>
      <w:r>
        <w:rPr>
          <w:szCs w:val="20"/>
        </w:rPr>
        <w:t>identifikační údaje</w:t>
      </w:r>
      <w:r w:rsidR="00854E7B">
        <w:rPr>
          <w:szCs w:val="20"/>
        </w:rPr>
        <w:t xml:space="preserve"> a údaj o místě výroby</w:t>
      </w:r>
      <w:r>
        <w:rPr>
          <w:szCs w:val="20"/>
        </w:rPr>
        <w:t>, technickou dokumentaci a vzorek výrobku</w:t>
      </w:r>
      <w:r w:rsidR="00854E7B">
        <w:rPr>
          <w:szCs w:val="20"/>
        </w:rPr>
        <w:t>. AO:</w:t>
      </w:r>
    </w:p>
    <w:p w14:paraId="41D58845" w14:textId="77777777" w:rsidR="00854E7B" w:rsidRDefault="00854E7B" w:rsidP="00854E7B">
      <w:pPr>
        <w:numPr>
          <w:ilvl w:val="0"/>
          <w:numId w:val="5"/>
        </w:numPr>
        <w:jc w:val="both"/>
        <w:rPr>
          <w:rStyle w:val="s31"/>
          <w:color w:val="000000"/>
          <w:szCs w:val="20"/>
        </w:rPr>
      </w:pPr>
      <w:r w:rsidRPr="00854E7B">
        <w:rPr>
          <w:rStyle w:val="s31"/>
          <w:color w:val="000000"/>
          <w:szCs w:val="20"/>
        </w:rPr>
        <w:t xml:space="preserve">přezkoumá </w:t>
      </w:r>
      <w:r>
        <w:rPr>
          <w:rStyle w:val="s31"/>
          <w:color w:val="000000"/>
          <w:szCs w:val="20"/>
        </w:rPr>
        <w:t xml:space="preserve">předložené </w:t>
      </w:r>
      <w:r w:rsidRPr="00854E7B">
        <w:rPr>
          <w:rStyle w:val="s31"/>
          <w:color w:val="000000"/>
          <w:szCs w:val="20"/>
        </w:rPr>
        <w:t xml:space="preserve">podklady a posoudí, zda odpovídají požadavkům </w:t>
      </w:r>
      <w:r>
        <w:rPr>
          <w:rStyle w:val="s31"/>
          <w:color w:val="000000"/>
          <w:szCs w:val="20"/>
        </w:rPr>
        <w:t>NV-173</w:t>
      </w:r>
      <w:r w:rsidRPr="00854E7B">
        <w:rPr>
          <w:rStyle w:val="s31"/>
          <w:color w:val="000000"/>
          <w:szCs w:val="20"/>
        </w:rPr>
        <w:t>,</w:t>
      </w:r>
    </w:p>
    <w:p w14:paraId="37D98D38" w14:textId="77777777" w:rsidR="00854E7B" w:rsidRPr="00854E7B" w:rsidRDefault="00854E7B" w:rsidP="004F1C1A">
      <w:pPr>
        <w:numPr>
          <w:ilvl w:val="0"/>
          <w:numId w:val="5"/>
        </w:numPr>
        <w:spacing w:before="0"/>
        <w:ind w:left="788" w:hanging="357"/>
        <w:jc w:val="both"/>
        <w:rPr>
          <w:rStyle w:val="s31"/>
          <w:szCs w:val="20"/>
        </w:rPr>
      </w:pPr>
      <w:r w:rsidRPr="00854E7B">
        <w:rPr>
          <w:rStyle w:val="s31"/>
          <w:color w:val="000000"/>
          <w:szCs w:val="20"/>
        </w:rPr>
        <w:t>zkouší vzorek výrobku a ověřuje, zda výrobek jako typ splňuje základní požadavky na výrobky</w:t>
      </w:r>
      <w:r>
        <w:rPr>
          <w:rStyle w:val="s31"/>
          <w:color w:val="000000"/>
          <w:szCs w:val="20"/>
        </w:rPr>
        <w:t>.</w:t>
      </w:r>
    </w:p>
    <w:p w14:paraId="300B6221" w14:textId="77777777" w:rsidR="009E4B19" w:rsidRDefault="00854E7B" w:rsidP="00854E7B">
      <w:pPr>
        <w:jc w:val="both"/>
        <w:rPr>
          <w:szCs w:val="20"/>
        </w:rPr>
      </w:pPr>
      <w:r>
        <w:t>V případě kladného výsledku posouzení</w:t>
      </w:r>
      <w:r w:rsidRPr="00854E7B">
        <w:t xml:space="preserve"> </w:t>
      </w:r>
      <w:r>
        <w:t xml:space="preserve">vydá AO </w:t>
      </w:r>
      <w:r w:rsidRPr="00A31EBA">
        <w:rPr>
          <w:b/>
        </w:rPr>
        <w:t>certifikát typu výrobku</w:t>
      </w:r>
      <w:r w:rsidR="009E4B19">
        <w:rPr>
          <w:szCs w:val="20"/>
        </w:rPr>
        <w:t>.</w:t>
      </w:r>
    </w:p>
    <w:p w14:paraId="3FC05C16" w14:textId="77777777" w:rsidR="00A31EBA" w:rsidRPr="001B4D82" w:rsidRDefault="00A248A9" w:rsidP="007208B7">
      <w:pPr>
        <w:spacing w:before="360"/>
        <w:ind w:left="828" w:hanging="397"/>
        <w:jc w:val="both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III.</w:t>
      </w:r>
      <w:r w:rsidR="00C2480D">
        <w:rPr>
          <w:b/>
          <w:bCs/>
          <w:caps/>
          <w:sz w:val="22"/>
          <w:szCs w:val="22"/>
        </w:rPr>
        <w:tab/>
      </w:r>
      <w:r w:rsidR="00A31EBA" w:rsidRPr="001B4D82">
        <w:rPr>
          <w:b/>
          <w:bCs/>
          <w:caps/>
          <w:sz w:val="22"/>
          <w:szCs w:val="22"/>
        </w:rPr>
        <w:t>Posuzování shody z hlediska emisí hluku</w:t>
      </w:r>
    </w:p>
    <w:p w14:paraId="51999880" w14:textId="77777777" w:rsidR="00854E7B" w:rsidRPr="007367E9" w:rsidRDefault="00854E7B" w:rsidP="007208B7">
      <w:pPr>
        <w:spacing w:after="120"/>
        <w:jc w:val="both"/>
        <w:rPr>
          <w:b/>
          <w:bCs/>
        </w:rPr>
      </w:pPr>
      <w:r w:rsidRPr="000E6BD8">
        <w:rPr>
          <w:b/>
          <w:bCs/>
        </w:rPr>
        <w:t xml:space="preserve">Posuzování shody </w:t>
      </w:r>
      <w:r>
        <w:rPr>
          <w:b/>
          <w:bCs/>
        </w:rPr>
        <w:t>dle NV č. 9/2005 Sb., kterým se stanoví</w:t>
      </w:r>
      <w:r w:rsidR="007367E9">
        <w:rPr>
          <w:b/>
          <w:bCs/>
        </w:rPr>
        <w:t xml:space="preserve"> technické požadavky na výrobky z hlediska emisí hluku</w:t>
      </w:r>
      <w:r w:rsidR="008560EA">
        <w:rPr>
          <w:b/>
          <w:bCs/>
        </w:rPr>
        <w:t>, ve znění pozdějších předpisů</w:t>
      </w:r>
    </w:p>
    <w:p w14:paraId="0C7C3E8B" w14:textId="77777777" w:rsidR="00854E7B" w:rsidRPr="003713B5" w:rsidRDefault="00854E7B" w:rsidP="00854E7B">
      <w:pPr>
        <w:jc w:val="both"/>
        <w:rPr>
          <w:i/>
          <w:iCs/>
          <w:u w:val="single"/>
        </w:rPr>
      </w:pPr>
      <w:r w:rsidRPr="003713B5">
        <w:rPr>
          <w:i/>
          <w:iCs/>
          <w:u w:val="single"/>
        </w:rPr>
        <w:t xml:space="preserve">Posuzování shody </w:t>
      </w:r>
      <w:r w:rsidR="008560EA">
        <w:rPr>
          <w:i/>
          <w:iCs/>
          <w:u w:val="single"/>
        </w:rPr>
        <w:t>o</w:t>
      </w:r>
      <w:r w:rsidR="007208B7">
        <w:rPr>
          <w:i/>
          <w:iCs/>
          <w:u w:val="single"/>
        </w:rPr>
        <w:t>známeným subjektem</w:t>
      </w:r>
      <w:r w:rsidR="008560EA">
        <w:rPr>
          <w:i/>
          <w:iCs/>
          <w:u w:val="single"/>
        </w:rPr>
        <w:t xml:space="preserve"> 1020</w:t>
      </w:r>
      <w:r w:rsidR="00A12C21">
        <w:rPr>
          <w:i/>
          <w:iCs/>
          <w:u w:val="single"/>
        </w:rPr>
        <w:t xml:space="preserve"> </w:t>
      </w:r>
    </w:p>
    <w:p w14:paraId="15781E62" w14:textId="77777777" w:rsidR="007367E9" w:rsidRPr="004603BE" w:rsidRDefault="007367E9" w:rsidP="007367E9">
      <w:pPr>
        <w:pStyle w:val="Odstavec1"/>
        <w:rPr>
          <w:spacing w:val="-2"/>
        </w:rPr>
      </w:pPr>
      <w:r w:rsidRPr="004603BE">
        <w:rPr>
          <w:spacing w:val="-2"/>
        </w:rPr>
        <w:t xml:space="preserve">Posouzení shody výrobků z hlediska </w:t>
      </w:r>
      <w:r>
        <w:rPr>
          <w:spacing w:val="-2"/>
        </w:rPr>
        <w:t xml:space="preserve">emisí hluku </w:t>
      </w:r>
      <w:r w:rsidRPr="004603BE">
        <w:rPr>
          <w:spacing w:val="-2"/>
        </w:rPr>
        <w:t>uvedených v</w:t>
      </w:r>
      <w:r>
        <w:rPr>
          <w:spacing w:val="-2"/>
        </w:rPr>
        <w:t xml:space="preserve"> příloze </w:t>
      </w:r>
      <w:r w:rsidRPr="004603BE">
        <w:rPr>
          <w:spacing w:val="-2"/>
        </w:rPr>
        <w:t xml:space="preserve">č. 1 NV-9 zajišťuje </w:t>
      </w:r>
      <w:r w:rsidR="001908B2">
        <w:rPr>
          <w:spacing w:val="-2"/>
        </w:rPr>
        <w:t>O</w:t>
      </w:r>
      <w:r w:rsidR="007208B7">
        <w:rPr>
          <w:spacing w:val="-2"/>
        </w:rPr>
        <w:t>S</w:t>
      </w:r>
      <w:r w:rsidR="001908B2">
        <w:rPr>
          <w:spacing w:val="-2"/>
        </w:rPr>
        <w:t xml:space="preserve"> 1020 </w:t>
      </w:r>
      <w:r w:rsidRPr="004603BE">
        <w:rPr>
          <w:spacing w:val="-2"/>
        </w:rPr>
        <w:t xml:space="preserve">postupy uvedenými v přílohách </w:t>
      </w:r>
      <w:r w:rsidR="008560EA">
        <w:rPr>
          <w:spacing w:val="-2"/>
        </w:rPr>
        <w:t xml:space="preserve">č. </w:t>
      </w:r>
      <w:r w:rsidRPr="004603BE">
        <w:rPr>
          <w:spacing w:val="-2"/>
        </w:rPr>
        <w:t>5 až 7</w:t>
      </w:r>
      <w:r>
        <w:rPr>
          <w:spacing w:val="-2"/>
        </w:rPr>
        <w:t xml:space="preserve"> </w:t>
      </w:r>
      <w:r w:rsidRPr="004603BE">
        <w:rPr>
          <w:spacing w:val="-2"/>
        </w:rPr>
        <w:t>NV-9:</w:t>
      </w:r>
    </w:p>
    <w:p w14:paraId="3C325ECF" w14:textId="77777777" w:rsidR="007367E9" w:rsidRPr="001908B2" w:rsidRDefault="007367E9" w:rsidP="001908B2">
      <w:pPr>
        <w:numPr>
          <w:ilvl w:val="0"/>
          <w:numId w:val="10"/>
        </w:numPr>
        <w:spacing w:before="60"/>
        <w:jc w:val="both"/>
        <w:rPr>
          <w:spacing w:val="-4"/>
        </w:rPr>
      </w:pPr>
      <w:r w:rsidRPr="001908B2">
        <w:rPr>
          <w:spacing w:val="-4"/>
        </w:rPr>
        <w:t>vnitřní řízení výroby s posouzením technické dokumentace a periodick</w:t>
      </w:r>
      <w:r w:rsidR="00A12C21" w:rsidRPr="001908B2">
        <w:rPr>
          <w:spacing w:val="-4"/>
        </w:rPr>
        <w:t>á</w:t>
      </w:r>
      <w:r w:rsidRPr="001908B2">
        <w:rPr>
          <w:spacing w:val="-4"/>
        </w:rPr>
        <w:t xml:space="preserve"> kontrol</w:t>
      </w:r>
      <w:r w:rsidR="00A12C21" w:rsidRPr="001908B2">
        <w:rPr>
          <w:spacing w:val="-4"/>
        </w:rPr>
        <w:t>a</w:t>
      </w:r>
      <w:r w:rsidRPr="001908B2">
        <w:rPr>
          <w:spacing w:val="-4"/>
        </w:rPr>
        <w:t xml:space="preserve"> (příloha č. 5 NV-9)</w:t>
      </w:r>
    </w:p>
    <w:p w14:paraId="736BF06E" w14:textId="77777777" w:rsidR="007367E9" w:rsidRPr="001908B2" w:rsidRDefault="007367E9" w:rsidP="001908B2">
      <w:pPr>
        <w:numPr>
          <w:ilvl w:val="0"/>
          <w:numId w:val="10"/>
        </w:numPr>
        <w:spacing w:before="60"/>
        <w:jc w:val="both"/>
        <w:rPr>
          <w:spacing w:val="-4"/>
        </w:rPr>
      </w:pPr>
      <w:r w:rsidRPr="001908B2">
        <w:rPr>
          <w:spacing w:val="-4"/>
        </w:rPr>
        <w:t>ověření jednotlivého zařízení dle příl. č. 6 NV-9</w:t>
      </w:r>
    </w:p>
    <w:p w14:paraId="0EF3A5DF" w14:textId="77777777" w:rsidR="009E4B19" w:rsidRPr="001908B2" w:rsidRDefault="007367E9" w:rsidP="001908B2">
      <w:pPr>
        <w:numPr>
          <w:ilvl w:val="0"/>
          <w:numId w:val="10"/>
        </w:numPr>
        <w:spacing w:before="60"/>
        <w:jc w:val="both"/>
        <w:rPr>
          <w:spacing w:val="-4"/>
        </w:rPr>
      </w:pPr>
      <w:r w:rsidRPr="001908B2">
        <w:rPr>
          <w:spacing w:val="-4"/>
        </w:rPr>
        <w:t>úplné zabezpečování jakosti dle přílohy č. 7 NV-9</w:t>
      </w:r>
      <w:r w:rsidR="00110A57" w:rsidRPr="001908B2">
        <w:rPr>
          <w:spacing w:val="-4"/>
        </w:rPr>
        <w:t>.</w:t>
      </w:r>
    </w:p>
    <w:p w14:paraId="342F23DE" w14:textId="77777777" w:rsidR="00110A57" w:rsidRPr="007367E9" w:rsidRDefault="00110A57" w:rsidP="00110A57">
      <w:pPr>
        <w:pStyle w:val="Odstavec1"/>
        <w:rPr>
          <w:spacing w:val="-2"/>
        </w:rPr>
      </w:pPr>
      <w:r>
        <w:rPr>
          <w:spacing w:val="-2"/>
        </w:rPr>
        <w:t xml:space="preserve">Podklady, které se předkládají </w:t>
      </w:r>
      <w:r w:rsidR="007208B7">
        <w:rPr>
          <w:spacing w:val="-2"/>
        </w:rPr>
        <w:t>oznámenému subjektu</w:t>
      </w:r>
      <w:r>
        <w:rPr>
          <w:spacing w:val="-2"/>
        </w:rPr>
        <w:t>, jsou specifikovány v jednotlivých přílohách NV.</w:t>
      </w:r>
      <w:r w:rsidR="001908B2">
        <w:rPr>
          <w:spacing w:val="-2"/>
        </w:rPr>
        <w:t xml:space="preserve"> V případě kladného výsledku posuzování vydá O</w:t>
      </w:r>
      <w:r w:rsidR="007208B7">
        <w:rPr>
          <w:spacing w:val="-2"/>
        </w:rPr>
        <w:t>S</w:t>
      </w:r>
      <w:r w:rsidR="001908B2">
        <w:rPr>
          <w:spacing w:val="-2"/>
        </w:rPr>
        <w:t xml:space="preserve"> dokument dle NV-9.</w:t>
      </w:r>
    </w:p>
    <w:p w14:paraId="0F7FDCE9" w14:textId="77777777" w:rsidR="003A4C57" w:rsidRPr="001B4D82" w:rsidRDefault="00A37DEE" w:rsidP="00F90E8A">
      <w:pPr>
        <w:spacing w:before="360"/>
        <w:ind w:left="828" w:hanging="397"/>
        <w:jc w:val="both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I</w:t>
      </w:r>
      <w:r w:rsidR="00A248A9">
        <w:rPr>
          <w:b/>
          <w:bCs/>
          <w:caps/>
          <w:sz w:val="22"/>
          <w:szCs w:val="22"/>
        </w:rPr>
        <w:t>V</w:t>
      </w:r>
      <w:r w:rsidR="00C2480D">
        <w:rPr>
          <w:b/>
          <w:bCs/>
          <w:caps/>
          <w:sz w:val="22"/>
          <w:szCs w:val="22"/>
        </w:rPr>
        <w:t>.</w:t>
      </w:r>
      <w:r w:rsidR="00C2480D">
        <w:rPr>
          <w:b/>
          <w:bCs/>
          <w:caps/>
          <w:sz w:val="22"/>
          <w:szCs w:val="22"/>
        </w:rPr>
        <w:tab/>
      </w:r>
      <w:r w:rsidR="003A4C57" w:rsidRPr="001B4D82">
        <w:rPr>
          <w:b/>
          <w:bCs/>
          <w:caps/>
          <w:sz w:val="22"/>
          <w:szCs w:val="22"/>
        </w:rPr>
        <w:t>Posuzování shody hraček</w:t>
      </w:r>
    </w:p>
    <w:p w14:paraId="374A8148" w14:textId="77777777" w:rsidR="00207795" w:rsidRPr="007367E9" w:rsidRDefault="00207795" w:rsidP="00F90E8A">
      <w:pPr>
        <w:spacing w:after="120"/>
        <w:jc w:val="both"/>
        <w:rPr>
          <w:b/>
          <w:bCs/>
        </w:rPr>
      </w:pPr>
      <w:r w:rsidRPr="000E6BD8">
        <w:rPr>
          <w:b/>
          <w:bCs/>
        </w:rPr>
        <w:t xml:space="preserve">Posuzování shody </w:t>
      </w:r>
      <w:r>
        <w:rPr>
          <w:b/>
          <w:bCs/>
        </w:rPr>
        <w:t xml:space="preserve">dle NV č. 86/2011 Sb., </w:t>
      </w:r>
      <w:r w:rsidR="003A4C57">
        <w:rPr>
          <w:b/>
          <w:bCs/>
        </w:rPr>
        <w:t xml:space="preserve">o </w:t>
      </w:r>
      <w:r>
        <w:rPr>
          <w:b/>
          <w:bCs/>
        </w:rPr>
        <w:t>technick</w:t>
      </w:r>
      <w:r w:rsidR="003A4C57">
        <w:rPr>
          <w:b/>
          <w:bCs/>
        </w:rPr>
        <w:t xml:space="preserve">ých </w:t>
      </w:r>
      <w:r>
        <w:rPr>
          <w:b/>
          <w:bCs/>
        </w:rPr>
        <w:t>požadav</w:t>
      </w:r>
      <w:r w:rsidR="003A4C57">
        <w:rPr>
          <w:b/>
          <w:bCs/>
        </w:rPr>
        <w:t>cích na hračky</w:t>
      </w:r>
      <w:r>
        <w:rPr>
          <w:b/>
          <w:bCs/>
        </w:rPr>
        <w:t xml:space="preserve"> (směrnice EP a Rady </w:t>
      </w:r>
      <w:r w:rsidRPr="00207795">
        <w:rPr>
          <w:b/>
          <w:color w:val="000000"/>
        </w:rPr>
        <w:t>2009/48/ES</w:t>
      </w:r>
      <w:r>
        <w:rPr>
          <w:b/>
        </w:rPr>
        <w:t>)</w:t>
      </w:r>
      <w:r w:rsidR="00A24981">
        <w:rPr>
          <w:b/>
        </w:rPr>
        <w:t xml:space="preserve">, </w:t>
      </w:r>
      <w:r w:rsidR="00A24981" w:rsidRPr="009E4B19">
        <w:rPr>
          <w:b/>
          <w:bCs/>
        </w:rPr>
        <w:t>ve znění pozdějších předpisů</w:t>
      </w:r>
    </w:p>
    <w:p w14:paraId="404E6832" w14:textId="77777777" w:rsidR="00207795" w:rsidRPr="003713B5" w:rsidRDefault="00207795" w:rsidP="00207795">
      <w:pPr>
        <w:jc w:val="both"/>
        <w:rPr>
          <w:i/>
          <w:iCs/>
          <w:u w:val="single"/>
        </w:rPr>
      </w:pPr>
      <w:r w:rsidRPr="003713B5">
        <w:rPr>
          <w:i/>
          <w:iCs/>
          <w:u w:val="single"/>
        </w:rPr>
        <w:t xml:space="preserve">Posuzování shody </w:t>
      </w:r>
      <w:r w:rsidR="00F90E8A">
        <w:rPr>
          <w:i/>
          <w:iCs/>
          <w:u w:val="single"/>
        </w:rPr>
        <w:t>oznámeným subjektem</w:t>
      </w:r>
      <w:r>
        <w:rPr>
          <w:i/>
          <w:iCs/>
          <w:u w:val="single"/>
        </w:rPr>
        <w:t xml:space="preserve"> 1020</w:t>
      </w:r>
    </w:p>
    <w:p w14:paraId="1B00131E" w14:textId="77777777" w:rsidR="00207795" w:rsidRPr="00207795" w:rsidRDefault="00207795" w:rsidP="00207795">
      <w:pPr>
        <w:pStyle w:val="odstavec10"/>
        <w:ind w:left="426"/>
        <w:rPr>
          <w:sz w:val="20"/>
        </w:rPr>
      </w:pPr>
      <w:r w:rsidRPr="00207795">
        <w:rPr>
          <w:sz w:val="20"/>
        </w:rPr>
        <w:t xml:space="preserve">Předmětem certifikace jsou stanovené výrobky – hračky </w:t>
      </w:r>
      <w:bookmarkStart w:id="0" w:name="_Toc427978472"/>
      <w:bookmarkStart w:id="1" w:name="_Toc427978534"/>
      <w:bookmarkStart w:id="2" w:name="_Toc429750857"/>
      <w:r w:rsidRPr="00207795">
        <w:rPr>
          <w:sz w:val="20"/>
        </w:rPr>
        <w:t>uvedené v </w:t>
      </w:r>
      <w:r w:rsidRPr="009F2BFB">
        <w:rPr>
          <w:sz w:val="20"/>
        </w:rPr>
        <w:t>NV-86</w:t>
      </w:r>
      <w:r w:rsidR="00E12400" w:rsidRPr="009F2BFB">
        <w:rPr>
          <w:sz w:val="20"/>
        </w:rPr>
        <w:t xml:space="preserve"> v § 2.</w:t>
      </w:r>
      <w:r w:rsidRPr="00207795">
        <w:rPr>
          <w:sz w:val="20"/>
        </w:rPr>
        <w:t xml:space="preserve"> </w:t>
      </w:r>
      <w:bookmarkEnd w:id="0"/>
      <w:bookmarkEnd w:id="1"/>
      <w:bookmarkEnd w:id="2"/>
      <w:r>
        <w:rPr>
          <w:sz w:val="20"/>
        </w:rPr>
        <w:t xml:space="preserve">Posouzení shody se </w:t>
      </w:r>
      <w:r w:rsidRPr="00207795">
        <w:rPr>
          <w:sz w:val="20"/>
        </w:rPr>
        <w:t xml:space="preserve">provádí způsobem stanoveným v  § </w:t>
      </w:r>
      <w:smartTag w:uri="urn:schemas-microsoft-com:office:smarttags" w:element="metricconverter">
        <w:smartTagPr>
          <w:attr w:name="ProductID" w:val="17 a"/>
        </w:smartTagPr>
        <w:r w:rsidRPr="00207795">
          <w:rPr>
            <w:sz w:val="20"/>
          </w:rPr>
          <w:t>17</w:t>
        </w:r>
        <w:r w:rsidR="00110A57">
          <w:rPr>
            <w:sz w:val="20"/>
          </w:rPr>
          <w:t xml:space="preserve"> a</w:t>
        </w:r>
      </w:smartTag>
      <w:r w:rsidR="00110A57">
        <w:rPr>
          <w:sz w:val="20"/>
        </w:rPr>
        <w:t xml:space="preserve"> v</w:t>
      </w:r>
      <w:r w:rsidRPr="00207795">
        <w:rPr>
          <w:sz w:val="20"/>
        </w:rPr>
        <w:t xml:space="preserve"> příloze č. 7 NV 8</w:t>
      </w:r>
      <w:r>
        <w:rPr>
          <w:sz w:val="20"/>
        </w:rPr>
        <w:t xml:space="preserve">6/2011 Sb. </w:t>
      </w:r>
      <w:r w:rsidRPr="00207795">
        <w:rPr>
          <w:sz w:val="20"/>
        </w:rPr>
        <w:t xml:space="preserve">Při certifikaci </w:t>
      </w:r>
      <w:r>
        <w:rPr>
          <w:sz w:val="20"/>
        </w:rPr>
        <w:t>se prokazuje shoda</w:t>
      </w:r>
      <w:r w:rsidRPr="00207795">
        <w:rPr>
          <w:sz w:val="20"/>
        </w:rPr>
        <w:t xml:space="preserve"> se základními požadavky na hračky uvedenými v § 9 odst. </w:t>
      </w:r>
      <w:smartTag w:uri="urn:schemas-microsoft-com:office:smarttags" w:element="metricconverter">
        <w:smartTagPr>
          <w:attr w:name="ProductID" w:val="2 a"/>
        </w:smartTagPr>
        <w:r w:rsidRPr="00207795">
          <w:rPr>
            <w:sz w:val="20"/>
          </w:rPr>
          <w:t>2 a</w:t>
        </w:r>
      </w:smartTag>
      <w:r w:rsidRPr="00207795">
        <w:rPr>
          <w:sz w:val="20"/>
        </w:rPr>
        <w:t xml:space="preserve"> shodu se zvláštními požadavky uvedenými v příloze č. 2 NV-86.</w:t>
      </w:r>
      <w:r w:rsidR="00110A57">
        <w:rPr>
          <w:sz w:val="20"/>
        </w:rPr>
        <w:t xml:space="preserve"> V případě kladných výsledků posouzení shody vydá </w:t>
      </w:r>
      <w:r w:rsidR="00F90E8A">
        <w:rPr>
          <w:sz w:val="20"/>
        </w:rPr>
        <w:t>oznámený subjekt</w:t>
      </w:r>
      <w:r w:rsidR="00110A57">
        <w:rPr>
          <w:sz w:val="20"/>
        </w:rPr>
        <w:t xml:space="preserve"> </w:t>
      </w:r>
      <w:r w:rsidR="00110A57" w:rsidRPr="003A4C57">
        <w:rPr>
          <w:b/>
          <w:sz w:val="20"/>
        </w:rPr>
        <w:t>certifikát ES přezkoušení typu</w:t>
      </w:r>
      <w:r w:rsidR="00110A57">
        <w:rPr>
          <w:sz w:val="20"/>
        </w:rPr>
        <w:t>.</w:t>
      </w:r>
    </w:p>
    <w:p w14:paraId="6CEA2E47" w14:textId="77777777" w:rsidR="00A248A9" w:rsidRPr="000E2305" w:rsidRDefault="00A248A9" w:rsidP="00F90E8A">
      <w:pPr>
        <w:spacing w:before="360"/>
        <w:ind w:left="828" w:hanging="397"/>
        <w:jc w:val="both"/>
        <w:rPr>
          <w:b/>
          <w:caps/>
          <w:sz w:val="22"/>
        </w:rPr>
      </w:pPr>
      <w:r>
        <w:rPr>
          <w:b/>
          <w:caps/>
          <w:sz w:val="22"/>
        </w:rPr>
        <w:lastRenderedPageBreak/>
        <w:t>B.</w:t>
      </w:r>
      <w:r>
        <w:rPr>
          <w:b/>
          <w:caps/>
          <w:sz w:val="22"/>
        </w:rPr>
        <w:tab/>
      </w:r>
      <w:r w:rsidRPr="000E2305">
        <w:rPr>
          <w:b/>
          <w:caps/>
          <w:sz w:val="22"/>
        </w:rPr>
        <w:t>Posuzování shody v dobrovolné oblasti</w:t>
      </w:r>
    </w:p>
    <w:p w14:paraId="6EFE4576" w14:textId="77777777" w:rsidR="00A248A9" w:rsidRPr="0008674A" w:rsidRDefault="00A248A9" w:rsidP="00F90E8A">
      <w:pPr>
        <w:jc w:val="both"/>
        <w:rPr>
          <w:b/>
          <w:i/>
          <w:iCs/>
          <w:szCs w:val="20"/>
          <w:u w:val="single"/>
        </w:rPr>
      </w:pPr>
      <w:r w:rsidRPr="0008674A">
        <w:rPr>
          <w:b/>
          <w:i/>
          <w:iCs/>
          <w:szCs w:val="20"/>
          <w:u w:val="single"/>
        </w:rPr>
        <w:t xml:space="preserve">Posuzování shody </w:t>
      </w:r>
      <w:r w:rsidR="0008674A">
        <w:rPr>
          <w:b/>
          <w:i/>
          <w:iCs/>
          <w:szCs w:val="20"/>
          <w:u w:val="single"/>
        </w:rPr>
        <w:t xml:space="preserve">akreditovaným </w:t>
      </w:r>
      <w:r w:rsidRPr="0008674A">
        <w:rPr>
          <w:b/>
          <w:i/>
          <w:iCs/>
          <w:szCs w:val="20"/>
          <w:u w:val="single"/>
        </w:rPr>
        <w:t>certifikačním orgánem č. 3015</w:t>
      </w:r>
    </w:p>
    <w:p w14:paraId="2BBBC0D2" w14:textId="77777777" w:rsidR="00A248A9" w:rsidRDefault="00A248A9" w:rsidP="00A248A9">
      <w:pPr>
        <w:jc w:val="both"/>
        <w:rPr>
          <w:szCs w:val="20"/>
        </w:rPr>
      </w:pPr>
      <w:r>
        <w:rPr>
          <w:szCs w:val="20"/>
        </w:rPr>
        <w:t xml:space="preserve">Předmětem posuzování jsou </w:t>
      </w:r>
      <w:r w:rsidR="008E1B15">
        <w:rPr>
          <w:szCs w:val="20"/>
        </w:rPr>
        <w:t xml:space="preserve">hmotné </w:t>
      </w:r>
      <w:r>
        <w:rPr>
          <w:szCs w:val="20"/>
        </w:rPr>
        <w:t>produkty, procesy a ověřování EPD uvedené v příloze osvědčení o akreditaci certifikačního orgánu č. 3015; posuzují se podle technických norem a normativních předpisů uvedených v příloze osvědčení o akreditaci.</w:t>
      </w:r>
    </w:p>
    <w:p w14:paraId="5CE102FE" w14:textId="77777777" w:rsidR="00A248A9" w:rsidRPr="001B4D82" w:rsidRDefault="00A248A9" w:rsidP="0008674A">
      <w:pPr>
        <w:spacing w:before="240"/>
        <w:jc w:val="both"/>
        <w:rPr>
          <w:b/>
          <w:szCs w:val="20"/>
        </w:rPr>
      </w:pPr>
      <w:r>
        <w:rPr>
          <w:b/>
          <w:szCs w:val="20"/>
        </w:rPr>
        <w:t>1.</w:t>
      </w:r>
      <w:r>
        <w:rPr>
          <w:b/>
          <w:szCs w:val="20"/>
        </w:rPr>
        <w:tab/>
      </w:r>
      <w:r w:rsidRPr="001B4D82">
        <w:rPr>
          <w:b/>
          <w:szCs w:val="20"/>
        </w:rPr>
        <w:t>Certifikace hmotných produktů:</w:t>
      </w:r>
    </w:p>
    <w:p w14:paraId="3F3CA7C9" w14:textId="77777777" w:rsidR="00AC36A3" w:rsidRDefault="00AC36A3" w:rsidP="00AC36A3">
      <w:pPr>
        <w:jc w:val="both"/>
        <w:rPr>
          <w:szCs w:val="20"/>
        </w:rPr>
      </w:pPr>
      <w:r w:rsidRPr="008B61D9">
        <w:rPr>
          <w:b/>
          <w:szCs w:val="20"/>
        </w:rPr>
        <w:t xml:space="preserve">certifikační schéma </w:t>
      </w:r>
      <w:r w:rsidR="00640921">
        <w:rPr>
          <w:b/>
          <w:szCs w:val="20"/>
        </w:rPr>
        <w:t xml:space="preserve">TZUS </w:t>
      </w:r>
      <w:r>
        <w:rPr>
          <w:b/>
          <w:szCs w:val="20"/>
        </w:rPr>
        <w:t>1a</w:t>
      </w:r>
      <w:r>
        <w:rPr>
          <w:szCs w:val="20"/>
        </w:rPr>
        <w:t xml:space="preserve"> – zahrnu</w:t>
      </w:r>
      <w:r>
        <w:t xml:space="preserve">je přípravu, specifikaci požadavků, </w:t>
      </w:r>
      <w:r>
        <w:rPr>
          <w:szCs w:val="20"/>
        </w:rPr>
        <w:t xml:space="preserve">stanovení charakteristik </w:t>
      </w:r>
      <w:r>
        <w:t>posouzením</w:t>
      </w:r>
      <w:r>
        <w:rPr>
          <w:szCs w:val="20"/>
        </w:rPr>
        <w:t xml:space="preserve">, přezkoumání důkazů shody získaných v průběhu </w:t>
      </w:r>
      <w:r>
        <w:t>posouzení</w:t>
      </w:r>
      <w:r>
        <w:rPr>
          <w:szCs w:val="20"/>
        </w:rPr>
        <w:t xml:space="preserve">, rozhodnutí o </w:t>
      </w:r>
      <w:r w:rsidR="00215BE9">
        <w:rPr>
          <w:szCs w:val="20"/>
        </w:rPr>
        <w:t>vydání protokolu</w:t>
      </w:r>
      <w:r>
        <w:rPr>
          <w:szCs w:val="20"/>
        </w:rPr>
        <w:t xml:space="preserve">, vydání </w:t>
      </w:r>
      <w:r>
        <w:t>protokolu</w:t>
      </w:r>
      <w:r>
        <w:rPr>
          <w:szCs w:val="20"/>
        </w:rPr>
        <w:t xml:space="preserve">. </w:t>
      </w:r>
    </w:p>
    <w:p w14:paraId="14FD97DF" w14:textId="77777777" w:rsidR="00A248A9" w:rsidRDefault="00A248A9" w:rsidP="0008674A">
      <w:pPr>
        <w:spacing w:before="240"/>
        <w:jc w:val="both"/>
        <w:rPr>
          <w:szCs w:val="20"/>
        </w:rPr>
      </w:pPr>
      <w:r>
        <w:rPr>
          <w:b/>
          <w:szCs w:val="20"/>
        </w:rPr>
        <w:t>2.</w:t>
      </w:r>
      <w:r>
        <w:rPr>
          <w:b/>
          <w:szCs w:val="20"/>
        </w:rPr>
        <w:tab/>
        <w:t>Certifikace procesů:</w:t>
      </w:r>
    </w:p>
    <w:p w14:paraId="5FB81549" w14:textId="77777777" w:rsidR="00A248A9" w:rsidRPr="001908B2" w:rsidRDefault="00A248A9" w:rsidP="00A248A9">
      <w:pPr>
        <w:numPr>
          <w:ilvl w:val="0"/>
          <w:numId w:val="10"/>
        </w:numPr>
        <w:spacing w:before="60"/>
        <w:jc w:val="both"/>
        <w:rPr>
          <w:spacing w:val="-4"/>
        </w:rPr>
      </w:pPr>
      <w:r w:rsidRPr="001908B2">
        <w:rPr>
          <w:spacing w:val="-4"/>
        </w:rPr>
        <w:t>svařování</w:t>
      </w:r>
      <w:r w:rsidR="00841091">
        <w:rPr>
          <w:spacing w:val="-4"/>
        </w:rPr>
        <w:t xml:space="preserve"> - </w:t>
      </w:r>
      <w:r w:rsidR="00841091" w:rsidRPr="002E2A6C">
        <w:t xml:space="preserve">posuzuje </w:t>
      </w:r>
      <w:r w:rsidR="00841091">
        <w:t xml:space="preserve">se </w:t>
      </w:r>
      <w:r w:rsidR="00841091" w:rsidRPr="002E2A6C">
        <w:t>správnost</w:t>
      </w:r>
      <w:r w:rsidR="00841091">
        <w:t xml:space="preserve"> zavedení a shoda</w:t>
      </w:r>
      <w:r w:rsidR="00841091" w:rsidRPr="002E2A6C">
        <w:t xml:space="preserve"> s vybranou částí normy ČSN EN ISO 3834 a/nebo ČSN EN ISO </w:t>
      </w:r>
      <w:smartTag w:uri="urn:schemas-microsoft-com:office:smarttags" w:element="metricconverter">
        <w:smartTagPr>
          <w:attr w:name="ProductID" w:val="17660 a"/>
        </w:smartTagPr>
        <w:r w:rsidR="00841091" w:rsidRPr="002E2A6C">
          <w:t>17660 a</w:t>
        </w:r>
      </w:smartTag>
      <w:r w:rsidR="00841091" w:rsidRPr="002E2A6C">
        <w:t xml:space="preserve"> to pomocí pohovorů, zkoumáním a analýzou dokumentů, přímým pozorováním činnosti v závodě výrobce a kontrolou svařovaného výrobku a svařovaných součástí – systém řízení výroby (SŘV).</w:t>
      </w:r>
    </w:p>
    <w:p w14:paraId="3415721A" w14:textId="77777777" w:rsidR="00A248A9" w:rsidRPr="00640921" w:rsidRDefault="00640921" w:rsidP="00A248A9">
      <w:pPr>
        <w:numPr>
          <w:ilvl w:val="0"/>
          <w:numId w:val="10"/>
        </w:numPr>
        <w:spacing w:before="60"/>
        <w:jc w:val="both"/>
        <w:rPr>
          <w:spacing w:val="-4"/>
        </w:rPr>
      </w:pPr>
      <w:r w:rsidRPr="00640921">
        <w:rPr>
          <w:spacing w:val="-4"/>
        </w:rPr>
        <w:t>Certifikační schéma TZUS 6</w:t>
      </w:r>
      <w:r>
        <w:rPr>
          <w:spacing w:val="-4"/>
        </w:rPr>
        <w:t xml:space="preserve">: </w:t>
      </w:r>
      <w:r w:rsidR="00A248A9" w:rsidRPr="00640921">
        <w:rPr>
          <w:spacing w:val="-4"/>
        </w:rPr>
        <w:t>výroby a montáže kovových konstrukcí</w:t>
      </w:r>
      <w:r w:rsidR="00841091" w:rsidRPr="00640921">
        <w:rPr>
          <w:spacing w:val="-4"/>
        </w:rPr>
        <w:t xml:space="preserve"> - </w:t>
      </w:r>
      <w:r w:rsidR="00841091" w:rsidRPr="00C101C6">
        <w:t xml:space="preserve">posuzuje </w:t>
      </w:r>
      <w:r w:rsidR="00841091">
        <w:t xml:space="preserve">se </w:t>
      </w:r>
      <w:r w:rsidR="00841091" w:rsidRPr="00C101C6">
        <w:t>správn</w:t>
      </w:r>
      <w:r w:rsidR="00841091">
        <w:t>ost</w:t>
      </w:r>
      <w:r w:rsidR="00841091" w:rsidRPr="00C101C6">
        <w:t xml:space="preserve"> zavedení a shod</w:t>
      </w:r>
      <w:r w:rsidR="00841091">
        <w:t>a</w:t>
      </w:r>
      <w:r w:rsidR="00841091" w:rsidRPr="00C101C6">
        <w:t xml:space="preserve"> s vybranou částí certifikačního schématu a to pomocí pohovorů, zkoumáním a analýzou dokumentů, přímým pozorováním činnosti v závodě výrobce a kontrolou </w:t>
      </w:r>
      <w:r w:rsidR="00841091">
        <w:t>produktu</w:t>
      </w:r>
      <w:r w:rsidR="00841091" w:rsidRPr="00C101C6">
        <w:t xml:space="preserve"> – systém řízení výroby (SŘV)</w:t>
      </w:r>
      <w:r w:rsidR="00841091">
        <w:t xml:space="preserve">; </w:t>
      </w:r>
      <w:r w:rsidR="00841091" w:rsidRPr="00C101C6">
        <w:t>posuz</w:t>
      </w:r>
      <w:r w:rsidR="00841091">
        <w:t xml:space="preserve">ují se </w:t>
      </w:r>
      <w:r w:rsidR="00841091" w:rsidRPr="00C101C6">
        <w:t xml:space="preserve">všechny požadavky příslušné části ČSN EN </w:t>
      </w:r>
      <w:r w:rsidR="00841091">
        <w:t xml:space="preserve">řady 1090 </w:t>
      </w:r>
      <w:r w:rsidR="00841091" w:rsidRPr="00C101C6">
        <w:t xml:space="preserve">a/nebo ČSN </w:t>
      </w:r>
      <w:r w:rsidR="00841091">
        <w:t xml:space="preserve">73 2603 příp. </w:t>
      </w:r>
      <w:r w:rsidR="00841091" w:rsidRPr="00640921">
        <w:rPr>
          <w:spacing w:val="-4"/>
        </w:rPr>
        <w:t>TKP ŘSD a SŽDC</w:t>
      </w:r>
      <w:r w:rsidR="00A248A9" w:rsidRPr="00640921">
        <w:rPr>
          <w:spacing w:val="-4"/>
        </w:rPr>
        <w:t>.</w:t>
      </w:r>
    </w:p>
    <w:p w14:paraId="35C72E75" w14:textId="77777777" w:rsidR="00A248A9" w:rsidRDefault="00A248A9" w:rsidP="00A248A9">
      <w:pPr>
        <w:numPr>
          <w:ilvl w:val="0"/>
          <w:numId w:val="11"/>
        </w:numPr>
        <w:jc w:val="both"/>
        <w:rPr>
          <w:b/>
          <w:spacing w:val="-4"/>
          <w:szCs w:val="20"/>
        </w:rPr>
      </w:pPr>
      <w:r w:rsidRPr="001908B2">
        <w:rPr>
          <w:b/>
          <w:spacing w:val="-4"/>
          <w:szCs w:val="20"/>
        </w:rPr>
        <w:t>Ověřování environmentálního prohlášení o produktu; ověřování procesu tvorby prohlášení o produktu.</w:t>
      </w:r>
    </w:p>
    <w:p w14:paraId="354DFE45" w14:textId="77777777" w:rsidR="004B3E94" w:rsidRPr="00A248A9" w:rsidRDefault="004B3E94" w:rsidP="004B3E94">
      <w:pPr>
        <w:spacing w:before="80"/>
        <w:jc w:val="both"/>
        <w:rPr>
          <w:szCs w:val="20"/>
        </w:rPr>
      </w:pPr>
      <w:r>
        <w:rPr>
          <w:color w:val="000000"/>
        </w:rPr>
        <w:t>P</w:t>
      </w:r>
      <w:r w:rsidRPr="00A248A9">
        <w:rPr>
          <w:color w:val="000000"/>
        </w:rPr>
        <w:t xml:space="preserve">osuzování a ověřování environmentálních prohlášení o výrobcích (dále EPD) podle normy </w:t>
      </w:r>
      <w:r w:rsidRPr="00A248A9">
        <w:t xml:space="preserve">ČSN ISO </w:t>
      </w:r>
      <w:smartTag w:uri="urn:schemas-microsoft-com:office:smarttags" w:element="metricconverter">
        <w:smartTagPr>
          <w:attr w:name="ProductID" w:val="14025 a"/>
        </w:smartTagPr>
        <w:r w:rsidRPr="00A248A9">
          <w:t>14025 a</w:t>
        </w:r>
      </w:smartTag>
      <w:r w:rsidRPr="00A248A9">
        <w:t xml:space="preserve"> ČSN EN 15804 + A</w:t>
      </w:r>
      <w:r w:rsidR="00F90E8A">
        <w:t>2</w:t>
      </w:r>
      <w:r>
        <w:t>.</w:t>
      </w:r>
    </w:p>
    <w:p w14:paraId="0C2066A6" w14:textId="77777777" w:rsidR="004B3E94" w:rsidRDefault="004B3E94" w:rsidP="004B3E94">
      <w:pPr>
        <w:spacing w:before="80"/>
        <w:jc w:val="both"/>
        <w:rPr>
          <w:b/>
          <w:spacing w:val="-4"/>
          <w:szCs w:val="20"/>
        </w:rPr>
      </w:pPr>
      <w:r>
        <w:rPr>
          <w:rFonts w:cs="Arial"/>
          <w:color w:val="000000"/>
          <w:szCs w:val="22"/>
        </w:rPr>
        <w:t xml:space="preserve">Žadatel obdrží k odsouhlasení program posouzení EPD. </w:t>
      </w:r>
      <w:r w:rsidRPr="005F4B84">
        <w:rPr>
          <w:rFonts w:cs="Arial"/>
          <w:color w:val="000000"/>
          <w:szCs w:val="22"/>
        </w:rPr>
        <w:t>Postup ověřování potvrd</w:t>
      </w:r>
      <w:r>
        <w:rPr>
          <w:rFonts w:cs="Arial"/>
          <w:color w:val="000000"/>
          <w:szCs w:val="22"/>
        </w:rPr>
        <w:t>í</w:t>
      </w:r>
      <w:r w:rsidRPr="005F4B84">
        <w:rPr>
          <w:rFonts w:cs="Arial"/>
          <w:color w:val="000000"/>
          <w:szCs w:val="22"/>
        </w:rPr>
        <w:t xml:space="preserve">, </w:t>
      </w:r>
      <w:r>
        <w:rPr>
          <w:rFonts w:cs="Arial"/>
          <w:color w:val="000000"/>
          <w:szCs w:val="22"/>
        </w:rPr>
        <w:t>že</w:t>
      </w:r>
      <w:r w:rsidRPr="005F4B84">
        <w:rPr>
          <w:rFonts w:cs="Arial"/>
          <w:color w:val="000000"/>
          <w:szCs w:val="22"/>
        </w:rPr>
        <w:t xml:space="preserve"> informace poskytnuté v</w:t>
      </w:r>
      <w:r>
        <w:rPr>
          <w:rFonts w:cs="Arial"/>
          <w:color w:val="000000"/>
          <w:szCs w:val="22"/>
        </w:rPr>
        <w:t> </w:t>
      </w:r>
      <w:r w:rsidRPr="005F4B84">
        <w:rPr>
          <w:rFonts w:cs="Arial"/>
          <w:color w:val="000000"/>
          <w:szCs w:val="22"/>
        </w:rPr>
        <w:t>EPD přesně odrážejí informace v</w:t>
      </w:r>
      <w:r>
        <w:rPr>
          <w:rFonts w:cs="Arial"/>
          <w:color w:val="000000"/>
          <w:szCs w:val="22"/>
        </w:rPr>
        <w:t> </w:t>
      </w:r>
      <w:r w:rsidRPr="005F4B84">
        <w:rPr>
          <w:rFonts w:cs="Arial"/>
          <w:color w:val="000000"/>
          <w:szCs w:val="22"/>
        </w:rPr>
        <w:t>dokumentech, na nichž je prohlášení založeno. Postup ověřování musí rovněž potvrdit, zda tyto informace jsou platné a vědecky správné</w:t>
      </w:r>
      <w:r>
        <w:rPr>
          <w:rFonts w:cs="Arial"/>
          <w:color w:val="000000"/>
          <w:szCs w:val="22"/>
        </w:rPr>
        <w:t>.</w:t>
      </w:r>
    </w:p>
    <w:p w14:paraId="520EB004" w14:textId="77777777" w:rsidR="00A248A9" w:rsidRPr="0008674A" w:rsidRDefault="00A248A9" w:rsidP="0008674A">
      <w:pPr>
        <w:spacing w:before="360"/>
        <w:jc w:val="both"/>
        <w:rPr>
          <w:b/>
          <w:i/>
          <w:iCs/>
          <w:szCs w:val="20"/>
          <w:u w:val="single"/>
        </w:rPr>
      </w:pPr>
      <w:r w:rsidRPr="0008674A">
        <w:rPr>
          <w:b/>
          <w:i/>
          <w:iCs/>
          <w:szCs w:val="20"/>
          <w:u w:val="single"/>
        </w:rPr>
        <w:t xml:space="preserve">Posuzování shody certifikačním orgánem neakreditovaným </w:t>
      </w:r>
    </w:p>
    <w:p w14:paraId="18836EC2" w14:textId="77777777" w:rsidR="00A248A9" w:rsidRDefault="00A248A9" w:rsidP="00A248A9">
      <w:pPr>
        <w:jc w:val="both"/>
        <w:rPr>
          <w:szCs w:val="20"/>
        </w:rPr>
      </w:pPr>
      <w:r>
        <w:t>Předmětem posuzování jsou stavební produkty</w:t>
      </w:r>
      <w:r w:rsidRPr="00CE0DEF">
        <w:t>, na něž se vztahují technické normy, technická osvědčení a doporučení, podnikové normy, katalogové listy</w:t>
      </w:r>
      <w:r>
        <w:t xml:space="preserve">,…, které nejsou uvedeny v příloze osvědčení o akreditaci. </w:t>
      </w:r>
      <w:r>
        <w:rPr>
          <w:color w:val="000000"/>
        </w:rPr>
        <w:t>V certifikátu COVN se neuvádějí odkazy na legislativní nebo akreditační předpisy.</w:t>
      </w:r>
    </w:p>
    <w:p w14:paraId="053CD223" w14:textId="77777777" w:rsidR="00A248A9" w:rsidRDefault="00A248A9" w:rsidP="00A248A9">
      <w:pPr>
        <w:jc w:val="both"/>
        <w:rPr>
          <w:szCs w:val="20"/>
        </w:rPr>
      </w:pPr>
      <w:r>
        <w:rPr>
          <w:szCs w:val="20"/>
        </w:rPr>
        <w:t>Postupy posuzování shody:</w:t>
      </w:r>
    </w:p>
    <w:p w14:paraId="09562B09" w14:textId="77777777" w:rsidR="00A248A9" w:rsidRDefault="00A248A9" w:rsidP="00A248A9">
      <w:pPr>
        <w:jc w:val="both"/>
        <w:rPr>
          <w:szCs w:val="20"/>
        </w:rPr>
      </w:pPr>
      <w:r w:rsidRPr="008B61D9">
        <w:rPr>
          <w:b/>
          <w:szCs w:val="20"/>
        </w:rPr>
        <w:t>certifikační schéma 1a</w:t>
      </w:r>
      <w:r>
        <w:rPr>
          <w:szCs w:val="20"/>
        </w:rPr>
        <w:t xml:space="preserve"> – zahrnuje přípravu, plánování průběhu posuzování, stanovení charakteristik na základě zkoušky předloženého vzorku, přezkoumání důkazů shody získaných v průběhu stanovení, rozhodnutí o certifikaci, vydání certifikátu</w:t>
      </w:r>
    </w:p>
    <w:p w14:paraId="49BDB317" w14:textId="77777777" w:rsidR="00A248A9" w:rsidRDefault="00A248A9" w:rsidP="00A248A9">
      <w:pPr>
        <w:jc w:val="both"/>
        <w:rPr>
          <w:szCs w:val="20"/>
        </w:rPr>
      </w:pPr>
      <w:r w:rsidRPr="008B61D9">
        <w:rPr>
          <w:b/>
          <w:szCs w:val="20"/>
        </w:rPr>
        <w:t>certifikační schéma 1b</w:t>
      </w:r>
      <w:r>
        <w:rPr>
          <w:szCs w:val="20"/>
        </w:rPr>
        <w:t xml:space="preserve"> – zahrnuje přípravu, plánování průběhu posuzování, odběr vzorků u výrobce, stanovení charakteristik na základě zkoušky, přezkoumání důkazů shody získaných v průběhu stanovení, rozhodnutí o certifikaci, vydání certifikátu</w:t>
      </w:r>
    </w:p>
    <w:p w14:paraId="0D8C4363" w14:textId="77777777" w:rsidR="00A248A9" w:rsidRDefault="00A248A9" w:rsidP="00A248A9">
      <w:pPr>
        <w:jc w:val="both"/>
        <w:rPr>
          <w:szCs w:val="20"/>
        </w:rPr>
      </w:pPr>
      <w:r w:rsidRPr="008B61D9">
        <w:rPr>
          <w:b/>
          <w:szCs w:val="20"/>
        </w:rPr>
        <w:t>certifikační schéma 2</w:t>
      </w:r>
      <w:r>
        <w:rPr>
          <w:szCs w:val="20"/>
        </w:rPr>
        <w:t xml:space="preserve"> – zahrnuje přípravu, plánování průběhu posuzování, stanovení charakteristik na základě zkoušky předloženého vzorku, přezkoumání důkazů shody získaných v průběhu stanovení, rozhodnutí o certifikaci, vydání certifikátu,</w:t>
      </w:r>
      <w:r w:rsidRPr="000207AD">
        <w:rPr>
          <w:szCs w:val="20"/>
        </w:rPr>
        <w:t xml:space="preserve"> </w:t>
      </w:r>
      <w:r>
        <w:rPr>
          <w:szCs w:val="20"/>
        </w:rPr>
        <w:t>dohled prostřednictvím zkoušek vzorků odebraných z trhu a posouzení SŘV</w:t>
      </w:r>
    </w:p>
    <w:p w14:paraId="5901F21F" w14:textId="77777777" w:rsidR="00A248A9" w:rsidRDefault="00A248A9" w:rsidP="00A248A9">
      <w:pPr>
        <w:jc w:val="both"/>
        <w:rPr>
          <w:szCs w:val="20"/>
        </w:rPr>
      </w:pPr>
      <w:r w:rsidRPr="008B61D9">
        <w:rPr>
          <w:b/>
          <w:szCs w:val="20"/>
        </w:rPr>
        <w:t>certifikační schéma 3</w:t>
      </w:r>
      <w:r>
        <w:rPr>
          <w:szCs w:val="20"/>
        </w:rPr>
        <w:t xml:space="preserve"> – zahrnuje přípravu, plánování průběhu posuzování a odběr vzorků, stanovení charakteristik na základě zkoušky a posouzení systému řízení výroby, přezkoumání důkazů shody získaných v průběhu stanovení, rozhodnutí o certifikaci, vydání certifikátu, dohled prostřednictvím zkoušek a posouzení SŘV</w:t>
      </w:r>
    </w:p>
    <w:p w14:paraId="3AB28234" w14:textId="77777777" w:rsidR="00A248A9" w:rsidRDefault="00A248A9" w:rsidP="00A248A9">
      <w:pPr>
        <w:jc w:val="both"/>
        <w:rPr>
          <w:szCs w:val="20"/>
        </w:rPr>
      </w:pPr>
      <w:r w:rsidRPr="008B61D9">
        <w:rPr>
          <w:b/>
          <w:szCs w:val="20"/>
        </w:rPr>
        <w:t>certifikační schéma 4</w:t>
      </w:r>
      <w:r>
        <w:rPr>
          <w:szCs w:val="20"/>
        </w:rPr>
        <w:t xml:space="preserve"> – zahrnuje přípravu, plánování průběhu posuzování a odběr vzorků, stanovení charakteristik na základě zkoušky a posouzení systému řízení výroby, přezkoumání důkazů shody získaných v průběhu stanovení, rozhodnutí o certifikaci, vydání certifikátu, dohled prostřednictvím posouzení SŘV</w:t>
      </w:r>
    </w:p>
    <w:p w14:paraId="6D39D0CA" w14:textId="77777777" w:rsidR="00A248A9" w:rsidRDefault="00A248A9" w:rsidP="0008674A">
      <w:pPr>
        <w:jc w:val="both"/>
        <w:rPr>
          <w:szCs w:val="20"/>
        </w:rPr>
      </w:pPr>
      <w:r w:rsidRPr="008B61D9">
        <w:rPr>
          <w:b/>
          <w:szCs w:val="20"/>
        </w:rPr>
        <w:lastRenderedPageBreak/>
        <w:t>certifikační schéma 5</w:t>
      </w:r>
      <w:r>
        <w:rPr>
          <w:szCs w:val="20"/>
        </w:rPr>
        <w:t xml:space="preserve"> – zahrnuje přípravu, plánování průběhu posuzování, stanovení charakteristik na základě posouzení zabezpečování jakosti/systému řízení výroby, přezkoumání důkazů shody získaných v průběhu stanovení, rozhodnutí o certifikaci, vydání certifikátu, dohled prostřednictvím auditu systému zabezpečování jakosti</w:t>
      </w:r>
      <w:r w:rsidRPr="00A31EBA">
        <w:rPr>
          <w:szCs w:val="20"/>
        </w:rPr>
        <w:t xml:space="preserve"> </w:t>
      </w:r>
      <w:r>
        <w:rPr>
          <w:szCs w:val="20"/>
        </w:rPr>
        <w:t>kombinovaného s náhodnými zkouškami / posouzení SŘV.</w:t>
      </w:r>
    </w:p>
    <w:p w14:paraId="5E0BD5A9" w14:textId="77777777" w:rsidR="00A248A9" w:rsidRPr="000E2305" w:rsidRDefault="00A248A9" w:rsidP="0008674A">
      <w:pPr>
        <w:spacing w:before="480"/>
        <w:ind w:left="828" w:hanging="397"/>
        <w:jc w:val="both"/>
        <w:rPr>
          <w:b/>
          <w:caps/>
          <w:sz w:val="22"/>
        </w:rPr>
      </w:pPr>
      <w:r>
        <w:rPr>
          <w:b/>
          <w:caps/>
          <w:sz w:val="22"/>
        </w:rPr>
        <w:t>C.</w:t>
      </w:r>
      <w:r>
        <w:rPr>
          <w:b/>
          <w:caps/>
          <w:sz w:val="22"/>
        </w:rPr>
        <w:tab/>
      </w:r>
      <w:r w:rsidRPr="000E2305">
        <w:rPr>
          <w:b/>
          <w:caps/>
          <w:sz w:val="22"/>
        </w:rPr>
        <w:t>DALŠÍ INFORMACE</w:t>
      </w:r>
    </w:p>
    <w:p w14:paraId="07108D0A" w14:textId="77777777" w:rsidR="0086191C" w:rsidRPr="00CB4836" w:rsidRDefault="0086191C" w:rsidP="0008674A">
      <w:pPr>
        <w:spacing w:before="240" w:after="120"/>
        <w:jc w:val="both"/>
        <w:rPr>
          <w:b/>
          <w:bCs/>
          <w:szCs w:val="20"/>
        </w:rPr>
      </w:pPr>
      <w:r w:rsidRPr="00CB4836">
        <w:rPr>
          <w:b/>
          <w:bCs/>
          <w:szCs w:val="20"/>
        </w:rPr>
        <w:t>Odpovědnost a financování</w:t>
      </w:r>
    </w:p>
    <w:p w14:paraId="20FF678A" w14:textId="77777777" w:rsidR="0086191C" w:rsidRPr="0086191C" w:rsidRDefault="0086191C" w:rsidP="0020774B">
      <w:pPr>
        <w:jc w:val="both"/>
        <w:rPr>
          <w:szCs w:val="20"/>
        </w:rPr>
      </w:pPr>
      <w:r w:rsidRPr="0086191C">
        <w:rPr>
          <w:szCs w:val="20"/>
        </w:rPr>
        <w:t>Certifikační orgán jako součást TZÚS Praha, s.p.</w:t>
      </w:r>
      <w:r>
        <w:rPr>
          <w:szCs w:val="20"/>
        </w:rPr>
        <w:t>,</w:t>
      </w:r>
      <w:r w:rsidRPr="0086191C">
        <w:rPr>
          <w:szCs w:val="20"/>
        </w:rPr>
        <w:t xml:space="preserve"> má pokrytu odpovědnost ze své činnosti smlouvou o</w:t>
      </w:r>
      <w:r w:rsidR="00F90E8A">
        <w:rPr>
          <w:szCs w:val="20"/>
        </w:rPr>
        <w:t> </w:t>
      </w:r>
      <w:r w:rsidRPr="0086191C">
        <w:rPr>
          <w:szCs w:val="20"/>
        </w:rPr>
        <w:t>pojištění odpovědnosti za škodu uzavřenou s</w:t>
      </w:r>
      <w:r w:rsidR="00640921">
        <w:rPr>
          <w:szCs w:val="20"/>
        </w:rPr>
        <w:t> ČSOB pojišťovnou, a.s.</w:t>
      </w:r>
    </w:p>
    <w:p w14:paraId="0133E7BD" w14:textId="77777777" w:rsidR="0086191C" w:rsidRDefault="0086191C" w:rsidP="0020774B">
      <w:pPr>
        <w:jc w:val="both"/>
        <w:rPr>
          <w:szCs w:val="20"/>
        </w:rPr>
      </w:pPr>
      <w:r w:rsidRPr="0086191C">
        <w:rPr>
          <w:szCs w:val="20"/>
        </w:rPr>
        <w:t xml:space="preserve">Certifikační orgán získává finanční prostředky </w:t>
      </w:r>
      <w:r>
        <w:rPr>
          <w:szCs w:val="20"/>
        </w:rPr>
        <w:t>činnostmi uvedenými ve výpisu z obchodního rejstříku</w:t>
      </w:r>
      <w:r w:rsidRPr="0086191C">
        <w:rPr>
          <w:szCs w:val="20"/>
        </w:rPr>
        <w:t xml:space="preserve">. Výkony certifikačního orgánu jsou oceňovány podle ceníku prací TZÚS Praha, s.p. Plánované roční náklady spojené s činností certifikačního orgánu jsou kryty jednak z takto získaných prostředků a jednak z režijních nákladů podniku. </w:t>
      </w:r>
    </w:p>
    <w:p w14:paraId="3F4DDF87" w14:textId="77777777" w:rsidR="001938E9" w:rsidRDefault="001938E9" w:rsidP="00357441">
      <w:pPr>
        <w:spacing w:before="240"/>
        <w:jc w:val="both"/>
        <w:rPr>
          <w:b/>
          <w:bCs/>
          <w:szCs w:val="20"/>
        </w:rPr>
      </w:pPr>
      <w:r>
        <w:rPr>
          <w:b/>
          <w:bCs/>
          <w:szCs w:val="20"/>
        </w:rPr>
        <w:t>Práva a povinnosti klientů</w:t>
      </w:r>
    </w:p>
    <w:p w14:paraId="29851BC8" w14:textId="77777777" w:rsidR="001938E9" w:rsidRDefault="001938E9" w:rsidP="0020774B">
      <w:pPr>
        <w:pStyle w:val="pism"/>
        <w:numPr>
          <w:ilvl w:val="0"/>
          <w:numId w:val="0"/>
        </w:numPr>
        <w:ind w:left="851" w:hanging="357"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ab/>
      </w:r>
      <w:r w:rsidRPr="00A07347">
        <w:rPr>
          <w:rFonts w:ascii="Arial" w:hAnsi="Arial"/>
          <w:noProof w:val="0"/>
          <w:sz w:val="20"/>
        </w:rPr>
        <w:t>klient splňuje certifikační požadavky vč. implementovaných změn oznámených certifikačním orgánem</w:t>
      </w:r>
    </w:p>
    <w:p w14:paraId="72878F82" w14:textId="77777777" w:rsidR="001938E9" w:rsidRPr="001B4D82" w:rsidRDefault="001938E9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 w:cs="Arial"/>
          <w:color w:val="000000"/>
          <w:sz w:val="20"/>
        </w:rPr>
      </w:pPr>
      <w:r>
        <w:rPr>
          <w:color w:val="000000"/>
        </w:rPr>
        <w:t>2.</w:t>
      </w:r>
      <w:r>
        <w:rPr>
          <w:color w:val="000000"/>
        </w:rPr>
        <w:tab/>
      </w:r>
      <w:r w:rsidR="003A4C57" w:rsidRPr="001B4D82">
        <w:rPr>
          <w:rFonts w:ascii="Arial" w:hAnsi="Arial" w:cs="Arial"/>
          <w:color w:val="000000"/>
          <w:sz w:val="20"/>
        </w:rPr>
        <w:t xml:space="preserve">klient zajišťuje, aby </w:t>
      </w:r>
      <w:r w:rsidRPr="001B4D82">
        <w:rPr>
          <w:rFonts w:ascii="Arial" w:hAnsi="Arial" w:cs="Arial"/>
          <w:noProof w:val="0"/>
          <w:sz w:val="20"/>
        </w:rPr>
        <w:t>certifikovaný produkt splň</w:t>
      </w:r>
      <w:r w:rsidR="003A4C57" w:rsidRPr="001B4D82">
        <w:rPr>
          <w:rFonts w:ascii="Arial" w:hAnsi="Arial" w:cs="Arial"/>
          <w:noProof w:val="0"/>
          <w:sz w:val="20"/>
        </w:rPr>
        <w:t>oval</w:t>
      </w:r>
      <w:r w:rsidRPr="001B4D82">
        <w:rPr>
          <w:rFonts w:ascii="Arial" w:hAnsi="Arial" w:cs="Arial"/>
          <w:noProof w:val="0"/>
          <w:sz w:val="20"/>
        </w:rPr>
        <w:t xml:space="preserve"> požadavky na produkt</w:t>
      </w:r>
    </w:p>
    <w:p w14:paraId="559975D9" w14:textId="77777777" w:rsidR="001938E9" w:rsidRPr="00A07347" w:rsidRDefault="001938E9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3.</w:t>
      </w:r>
      <w:r w:rsidRPr="00A07347">
        <w:rPr>
          <w:rFonts w:ascii="Arial" w:hAnsi="Arial"/>
          <w:color w:val="000000"/>
          <w:sz w:val="20"/>
        </w:rPr>
        <w:tab/>
        <w:t>klient činí veškerá opatření, aby:</w:t>
      </w:r>
    </w:p>
    <w:p w14:paraId="7B4AD6FA" w14:textId="77777777" w:rsidR="001938E9" w:rsidRPr="00A07347" w:rsidRDefault="001938E9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a)</w:t>
      </w:r>
      <w:r w:rsidRPr="00A07347">
        <w:rPr>
          <w:rFonts w:ascii="Arial" w:hAnsi="Arial"/>
          <w:color w:val="000000"/>
          <w:sz w:val="20"/>
        </w:rPr>
        <w:tab/>
        <w:t>umožnil hodnocení a příp. dozor, včetně poskytnutí dokumentace a záznamů a přístupu k příslušnému zařízení, místu, pracovníkům, oblastem a dodavatelům klienta</w:t>
      </w:r>
    </w:p>
    <w:p w14:paraId="01262A2A" w14:textId="77777777" w:rsidR="001938E9" w:rsidRPr="00A07347" w:rsidRDefault="001938E9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b)</w:t>
      </w:r>
      <w:r w:rsidRPr="00A07347">
        <w:rPr>
          <w:rFonts w:ascii="Arial" w:hAnsi="Arial"/>
          <w:color w:val="000000"/>
          <w:sz w:val="20"/>
        </w:rPr>
        <w:tab/>
        <w:t>umožnil šetření stížností</w:t>
      </w:r>
    </w:p>
    <w:p w14:paraId="302C2BC1" w14:textId="77777777" w:rsidR="001938E9" w:rsidRPr="00A07347" w:rsidRDefault="001938E9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c)</w:t>
      </w:r>
      <w:r w:rsidRPr="00A07347">
        <w:rPr>
          <w:rFonts w:ascii="Arial" w:hAnsi="Arial"/>
          <w:color w:val="000000"/>
          <w:sz w:val="20"/>
        </w:rPr>
        <w:tab/>
      </w:r>
      <w:r w:rsidR="003A4C57">
        <w:rPr>
          <w:rFonts w:ascii="Arial" w:hAnsi="Arial"/>
          <w:color w:val="000000"/>
          <w:sz w:val="20"/>
        </w:rPr>
        <w:t xml:space="preserve">umožnil </w:t>
      </w:r>
      <w:r w:rsidRPr="00A07347">
        <w:rPr>
          <w:rFonts w:ascii="Arial" w:hAnsi="Arial"/>
          <w:color w:val="000000"/>
          <w:sz w:val="20"/>
        </w:rPr>
        <w:t>účast pozorovatelů</w:t>
      </w:r>
      <w:r w:rsidR="001B4D82">
        <w:rPr>
          <w:rFonts w:ascii="Arial" w:hAnsi="Arial"/>
          <w:color w:val="000000"/>
          <w:sz w:val="20"/>
        </w:rPr>
        <w:t xml:space="preserve"> (witness audit)</w:t>
      </w:r>
    </w:p>
    <w:p w14:paraId="2997622F" w14:textId="77777777" w:rsidR="001938E9" w:rsidRPr="00A07347" w:rsidRDefault="001938E9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4.</w:t>
      </w:r>
      <w:r w:rsidRPr="00A07347">
        <w:rPr>
          <w:rFonts w:ascii="Arial" w:hAnsi="Arial"/>
          <w:color w:val="000000"/>
          <w:sz w:val="20"/>
        </w:rPr>
        <w:tab/>
        <w:t>klient vydává prohlášení příp. odkazy týkající se certifikace v souladu s rozsahem certifikace</w:t>
      </w:r>
    </w:p>
    <w:p w14:paraId="2F9E669A" w14:textId="77777777" w:rsidR="001938E9" w:rsidRPr="00A07347" w:rsidRDefault="001938E9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5.</w:t>
      </w:r>
      <w:r w:rsidRPr="00A07347">
        <w:rPr>
          <w:rFonts w:ascii="Arial" w:hAnsi="Arial"/>
          <w:color w:val="000000"/>
          <w:sz w:val="20"/>
        </w:rPr>
        <w:tab/>
        <w:t>klient nepoužívá svou certifikaci způsobem, který by diskreditoval certifikační orgán, a nevydává prohlášení týkající se jeho certifikace produktu, které by certifikační orgán mohl považovat za zavádějící nebo neoprávněné</w:t>
      </w:r>
    </w:p>
    <w:p w14:paraId="6AD2E2A5" w14:textId="77777777" w:rsidR="001938E9" w:rsidRPr="00A07347" w:rsidRDefault="001938E9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6.</w:t>
      </w:r>
      <w:r w:rsidRPr="00A07347">
        <w:rPr>
          <w:rFonts w:ascii="Arial" w:hAnsi="Arial"/>
          <w:color w:val="000000"/>
          <w:sz w:val="20"/>
        </w:rPr>
        <w:tab/>
        <w:t xml:space="preserve">klient přestane </w:t>
      </w:r>
      <w:r w:rsidRPr="00A07347">
        <w:rPr>
          <w:rFonts w:ascii="Arial" w:hAnsi="Arial"/>
          <w:color w:val="333333"/>
          <w:sz w:val="20"/>
        </w:rPr>
        <w:t>v případě pozastavení nebo odejmutí certifikace</w:t>
      </w:r>
      <w:r w:rsidRPr="00A07347">
        <w:rPr>
          <w:rFonts w:ascii="Arial" w:hAnsi="Arial"/>
          <w:color w:val="000000"/>
          <w:sz w:val="20"/>
        </w:rPr>
        <w:t xml:space="preserve"> používat veškeré reklamní materiály, které obsahují odkaz na certifikaci a bude postupovat v souladu s požadavky certifikačního schématu</w:t>
      </w:r>
    </w:p>
    <w:p w14:paraId="374DBB15" w14:textId="77777777" w:rsidR="001938E9" w:rsidRPr="00A07347" w:rsidRDefault="001938E9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7.</w:t>
      </w:r>
      <w:r w:rsidRPr="00A07347">
        <w:rPr>
          <w:rFonts w:ascii="Arial" w:hAnsi="Arial"/>
          <w:color w:val="000000"/>
          <w:sz w:val="20"/>
        </w:rPr>
        <w:tab/>
        <w:t>jestliže klient poskytuje kopie certifikačních dokumentů jiným osobám, musí být dokumenty reprodukovány jako celek</w:t>
      </w:r>
    </w:p>
    <w:p w14:paraId="3C0EDC7C" w14:textId="77777777" w:rsidR="001938E9" w:rsidRPr="00A07347" w:rsidRDefault="001938E9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8.</w:t>
      </w:r>
      <w:r w:rsidRPr="00A07347">
        <w:rPr>
          <w:rFonts w:ascii="Arial" w:hAnsi="Arial"/>
          <w:color w:val="000000"/>
          <w:sz w:val="20"/>
        </w:rPr>
        <w:tab/>
        <w:t>při odkazování na svou certifikaci ve sdělovacích prostředcích (dokumentech, brožurách, reklamě) klient dodržuje požadavky certifikačního orgánu</w:t>
      </w:r>
    </w:p>
    <w:p w14:paraId="212D624E" w14:textId="77777777" w:rsidR="001938E9" w:rsidRPr="00A07347" w:rsidRDefault="001938E9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9.</w:t>
      </w:r>
      <w:r w:rsidRPr="00A07347">
        <w:rPr>
          <w:rFonts w:ascii="Arial" w:hAnsi="Arial"/>
          <w:color w:val="000000"/>
          <w:sz w:val="20"/>
        </w:rPr>
        <w:tab/>
        <w:t>klient splňuje požadavky týkající se používání značek shody a informací souvisejících s produktem</w:t>
      </w:r>
    </w:p>
    <w:p w14:paraId="65211B55" w14:textId="77777777" w:rsidR="001938E9" w:rsidRPr="00A07347" w:rsidRDefault="001938E9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10.</w:t>
      </w:r>
      <w:r w:rsidRPr="00A07347">
        <w:rPr>
          <w:rFonts w:ascii="Arial" w:hAnsi="Arial"/>
          <w:color w:val="000000"/>
          <w:sz w:val="20"/>
        </w:rPr>
        <w:tab/>
        <w:t>klient udržuje záznamy o všech stížnostech, které se týkají shody s certifikačními požadavky, a na požádání je poskytuje certifikačnímu orgánu, a:</w:t>
      </w:r>
    </w:p>
    <w:p w14:paraId="42227348" w14:textId="77777777" w:rsidR="001938E9" w:rsidRPr="00A07347" w:rsidRDefault="001938E9" w:rsidP="0020774B">
      <w:pPr>
        <w:pStyle w:val="pism"/>
        <w:numPr>
          <w:ilvl w:val="0"/>
          <w:numId w:val="0"/>
        </w:numPr>
        <w:ind w:left="1276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a)</w:t>
      </w:r>
      <w:r w:rsidRPr="00A07347">
        <w:rPr>
          <w:rFonts w:ascii="Arial" w:hAnsi="Arial"/>
          <w:color w:val="000000"/>
          <w:sz w:val="20"/>
        </w:rPr>
        <w:tab/>
        <w:t>přijímá vhodná opatření s ohledem na tyto stížnosti a na jakékoliv nedostatky zjištěné u produktů, které ovlivňují shodu s požadavky na certifikaci</w:t>
      </w:r>
    </w:p>
    <w:p w14:paraId="3EAD5E1C" w14:textId="77777777" w:rsidR="001938E9" w:rsidRPr="00A07347" w:rsidRDefault="001938E9" w:rsidP="0020774B">
      <w:pPr>
        <w:pStyle w:val="pism"/>
        <w:numPr>
          <w:ilvl w:val="0"/>
          <w:numId w:val="0"/>
        </w:numPr>
        <w:ind w:left="1276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b)</w:t>
      </w:r>
      <w:r w:rsidRPr="00A07347">
        <w:rPr>
          <w:rFonts w:ascii="Arial" w:hAnsi="Arial"/>
          <w:color w:val="000000"/>
          <w:sz w:val="20"/>
        </w:rPr>
        <w:tab/>
        <w:t>dokumentuje přijatá opatření</w:t>
      </w:r>
    </w:p>
    <w:p w14:paraId="1C00208E" w14:textId="77777777" w:rsidR="001938E9" w:rsidRPr="00A07347" w:rsidRDefault="001938E9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11.</w:t>
      </w:r>
      <w:r w:rsidRPr="00A07347">
        <w:rPr>
          <w:rFonts w:ascii="Arial" w:hAnsi="Arial"/>
          <w:color w:val="000000"/>
          <w:sz w:val="20"/>
        </w:rPr>
        <w:tab/>
        <w:t>klient informuje certifikační orgán o změnách, které mohou ovlivňovat jeho schopno</w:t>
      </w:r>
      <w:r w:rsidR="003A4C57">
        <w:rPr>
          <w:rFonts w:ascii="Arial" w:hAnsi="Arial"/>
          <w:color w:val="000000"/>
          <w:sz w:val="20"/>
        </w:rPr>
        <w:t>st plnit certifikační požadavky</w:t>
      </w:r>
    </w:p>
    <w:p w14:paraId="4BEDACE5" w14:textId="77777777" w:rsidR="001938E9" w:rsidRPr="00A07347" w:rsidRDefault="00E80B90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12.</w:t>
      </w:r>
      <w:r w:rsidRPr="00A07347">
        <w:rPr>
          <w:rFonts w:ascii="Arial" w:hAnsi="Arial"/>
          <w:color w:val="000000"/>
          <w:sz w:val="20"/>
        </w:rPr>
        <w:tab/>
        <w:t>klient je oprávněn b</w:t>
      </w:r>
      <w:r w:rsidR="001938E9" w:rsidRPr="00A07347">
        <w:rPr>
          <w:rFonts w:ascii="Arial" w:hAnsi="Arial"/>
          <w:color w:val="000000"/>
          <w:sz w:val="20"/>
        </w:rPr>
        <w:t>ýt seznámen s</w:t>
      </w:r>
      <w:r w:rsidR="003A4C57">
        <w:rPr>
          <w:rFonts w:ascii="Arial" w:hAnsi="Arial"/>
          <w:color w:val="000000"/>
          <w:sz w:val="20"/>
        </w:rPr>
        <w:t xml:space="preserve"> podmínkami posuzování produktu</w:t>
      </w:r>
    </w:p>
    <w:p w14:paraId="780EA7B4" w14:textId="77777777" w:rsidR="001938E9" w:rsidRPr="00A07347" w:rsidRDefault="00E80B90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13.</w:t>
      </w:r>
      <w:r w:rsidRPr="00A07347">
        <w:rPr>
          <w:rFonts w:ascii="Arial" w:hAnsi="Arial"/>
          <w:color w:val="000000"/>
          <w:sz w:val="20"/>
        </w:rPr>
        <w:tab/>
        <w:t>klient je oprávněn b</w:t>
      </w:r>
      <w:r w:rsidR="001938E9" w:rsidRPr="00A07347">
        <w:rPr>
          <w:rFonts w:ascii="Arial" w:hAnsi="Arial"/>
          <w:color w:val="000000"/>
          <w:sz w:val="20"/>
        </w:rPr>
        <w:t>ýt v době p</w:t>
      </w:r>
      <w:r w:rsidRPr="00A07347">
        <w:rPr>
          <w:rFonts w:ascii="Arial" w:hAnsi="Arial"/>
          <w:color w:val="000000"/>
          <w:sz w:val="20"/>
        </w:rPr>
        <w:t>oauzování</w:t>
      </w:r>
      <w:r w:rsidR="001938E9" w:rsidRPr="00A07347">
        <w:rPr>
          <w:rFonts w:ascii="Arial" w:hAnsi="Arial"/>
          <w:color w:val="000000"/>
          <w:sz w:val="20"/>
        </w:rPr>
        <w:t xml:space="preserve"> informován o průběžných výsledcíc</w:t>
      </w:r>
      <w:r w:rsidR="003A4C57">
        <w:rPr>
          <w:rFonts w:ascii="Arial" w:hAnsi="Arial"/>
          <w:color w:val="000000"/>
          <w:sz w:val="20"/>
        </w:rPr>
        <w:t>h posuzování, pokud o to požádá</w:t>
      </w:r>
    </w:p>
    <w:p w14:paraId="65448E6A" w14:textId="77777777" w:rsidR="001938E9" w:rsidRPr="00A07347" w:rsidRDefault="00E80B90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14.</w:t>
      </w:r>
      <w:r w:rsidRPr="00A07347">
        <w:rPr>
          <w:rFonts w:ascii="Arial" w:hAnsi="Arial"/>
          <w:color w:val="000000"/>
          <w:sz w:val="20"/>
        </w:rPr>
        <w:tab/>
        <w:t>klient je oprávněn v</w:t>
      </w:r>
      <w:r w:rsidR="001938E9" w:rsidRPr="00A07347">
        <w:rPr>
          <w:rFonts w:ascii="Arial" w:hAnsi="Arial"/>
          <w:color w:val="000000"/>
          <w:sz w:val="20"/>
        </w:rPr>
        <w:t xml:space="preserve">znést u </w:t>
      </w:r>
      <w:r w:rsidRPr="00A07347">
        <w:rPr>
          <w:rFonts w:ascii="Arial" w:hAnsi="Arial"/>
          <w:color w:val="000000"/>
          <w:sz w:val="20"/>
        </w:rPr>
        <w:t xml:space="preserve">certifikačního orgánu </w:t>
      </w:r>
      <w:r w:rsidR="003A4C57">
        <w:rPr>
          <w:rFonts w:ascii="Arial" w:hAnsi="Arial"/>
          <w:color w:val="000000"/>
          <w:sz w:val="20"/>
        </w:rPr>
        <w:t>námitky k provedené činnosti</w:t>
      </w:r>
    </w:p>
    <w:p w14:paraId="12185340" w14:textId="77777777" w:rsidR="001938E9" w:rsidRPr="00A07347" w:rsidRDefault="00E80B90" w:rsidP="0020774B">
      <w:pPr>
        <w:pStyle w:val="pism"/>
        <w:numPr>
          <w:ilvl w:val="0"/>
          <w:numId w:val="0"/>
        </w:numPr>
        <w:ind w:left="851" w:hanging="357"/>
        <w:rPr>
          <w:rFonts w:ascii="Arial" w:hAnsi="Arial"/>
          <w:color w:val="000000"/>
          <w:sz w:val="20"/>
        </w:rPr>
      </w:pPr>
      <w:r w:rsidRPr="00A07347">
        <w:rPr>
          <w:rFonts w:ascii="Arial" w:hAnsi="Arial"/>
          <w:color w:val="000000"/>
          <w:sz w:val="20"/>
        </w:rPr>
        <w:t>15.</w:t>
      </w:r>
      <w:r w:rsidRPr="00A07347">
        <w:rPr>
          <w:rFonts w:ascii="Arial" w:hAnsi="Arial"/>
          <w:color w:val="000000"/>
          <w:sz w:val="20"/>
        </w:rPr>
        <w:tab/>
        <w:t>klient je oprávněn n</w:t>
      </w:r>
      <w:r w:rsidR="001938E9" w:rsidRPr="00A07347">
        <w:rPr>
          <w:rFonts w:ascii="Arial" w:hAnsi="Arial"/>
          <w:color w:val="000000"/>
          <w:sz w:val="20"/>
        </w:rPr>
        <w:t xml:space="preserve">a svých obchodních listinách, dodacích listech atp. (týkajících se předmětu </w:t>
      </w:r>
      <w:r w:rsidRPr="00A07347">
        <w:rPr>
          <w:rFonts w:ascii="Arial" w:hAnsi="Arial"/>
          <w:color w:val="000000"/>
          <w:sz w:val="20"/>
        </w:rPr>
        <w:t>certifikace</w:t>
      </w:r>
      <w:r w:rsidR="001938E9" w:rsidRPr="00A07347">
        <w:rPr>
          <w:rFonts w:ascii="Arial" w:hAnsi="Arial"/>
          <w:color w:val="000000"/>
          <w:sz w:val="20"/>
        </w:rPr>
        <w:t xml:space="preserve">) se odvolávat </w:t>
      </w:r>
      <w:r w:rsidRPr="00A07347">
        <w:rPr>
          <w:rFonts w:ascii="Arial" w:hAnsi="Arial"/>
          <w:color w:val="000000"/>
          <w:sz w:val="20"/>
        </w:rPr>
        <w:t xml:space="preserve">na udělenou certifikaci </w:t>
      </w:r>
      <w:r w:rsidR="001938E9" w:rsidRPr="00A07347">
        <w:rPr>
          <w:rFonts w:ascii="Arial" w:hAnsi="Arial"/>
          <w:color w:val="000000"/>
          <w:sz w:val="20"/>
        </w:rPr>
        <w:t xml:space="preserve">po dobu </w:t>
      </w:r>
      <w:r w:rsidRPr="00A07347">
        <w:rPr>
          <w:rFonts w:ascii="Arial" w:hAnsi="Arial"/>
          <w:color w:val="000000"/>
          <w:sz w:val="20"/>
        </w:rPr>
        <w:t xml:space="preserve">její </w:t>
      </w:r>
      <w:r w:rsidR="003A4C57">
        <w:rPr>
          <w:rFonts w:ascii="Arial" w:hAnsi="Arial"/>
          <w:color w:val="000000"/>
          <w:sz w:val="20"/>
        </w:rPr>
        <w:t>platnosti</w:t>
      </w:r>
    </w:p>
    <w:p w14:paraId="4A3E7074" w14:textId="77777777" w:rsidR="00CB4836" w:rsidRPr="00CB4836" w:rsidRDefault="007C06E1" w:rsidP="0008674A">
      <w:pPr>
        <w:spacing w:before="360" w:after="120"/>
        <w:jc w:val="both"/>
        <w:rPr>
          <w:b/>
          <w:bCs/>
          <w:szCs w:val="20"/>
        </w:rPr>
      </w:pPr>
      <w:r>
        <w:rPr>
          <w:b/>
          <w:bCs/>
          <w:szCs w:val="20"/>
        </w:rPr>
        <w:t>Postup při řešení s</w:t>
      </w:r>
      <w:r w:rsidR="00CB4836" w:rsidRPr="00CB4836">
        <w:rPr>
          <w:b/>
          <w:bCs/>
          <w:szCs w:val="20"/>
        </w:rPr>
        <w:t>tížnosti a odvolání</w:t>
      </w:r>
    </w:p>
    <w:p w14:paraId="586CE071" w14:textId="77777777" w:rsidR="00CB4836" w:rsidRDefault="00CB4836" w:rsidP="0020774B">
      <w:pPr>
        <w:pStyle w:val="Odstavec1"/>
      </w:pPr>
      <w:r w:rsidRPr="00CB4836">
        <w:rPr>
          <w:i/>
          <w:iCs/>
        </w:rPr>
        <w:t xml:space="preserve">Stížnosti </w:t>
      </w:r>
      <w:r>
        <w:t>lze uplatnit vůči veškerým činnostem, které TZÚS Praha, s.p.</w:t>
      </w:r>
      <w:r w:rsidR="003A4C57">
        <w:t>,</w:t>
      </w:r>
      <w:r>
        <w:t xml:space="preserve"> vykonává.</w:t>
      </w:r>
    </w:p>
    <w:p w14:paraId="63EB21C5" w14:textId="77777777" w:rsidR="00CB4836" w:rsidRPr="00B5603D" w:rsidRDefault="00CB4836" w:rsidP="0020774B">
      <w:pPr>
        <w:pStyle w:val="Odstavec1"/>
      </w:pPr>
      <w:r w:rsidRPr="00CB4836">
        <w:rPr>
          <w:i/>
          <w:iCs/>
        </w:rPr>
        <w:lastRenderedPageBreak/>
        <w:t xml:space="preserve">Odvolání </w:t>
      </w:r>
      <w:r w:rsidRPr="00B5603D">
        <w:t xml:space="preserve">lze uplatnit k vyjádření nesouhlasu </w:t>
      </w:r>
      <w:r>
        <w:t>klienta</w:t>
      </w:r>
      <w:r w:rsidRPr="00B5603D">
        <w:t xml:space="preserve"> CO s rozhodnutím CO</w:t>
      </w:r>
      <w:r>
        <w:t>.</w:t>
      </w:r>
      <w:r w:rsidRPr="00B5603D">
        <w:t xml:space="preserve"> Odvolání může být podáno proti:</w:t>
      </w:r>
    </w:p>
    <w:p w14:paraId="4E7B70C9" w14:textId="77777777" w:rsidR="00CB4836" w:rsidRPr="00B5603D" w:rsidRDefault="00CB4836" w:rsidP="0020774B">
      <w:pPr>
        <w:pStyle w:val="odrky"/>
        <w:numPr>
          <w:ilvl w:val="0"/>
          <w:numId w:val="0"/>
        </w:numPr>
        <w:spacing w:before="40" w:after="0" w:line="240" w:lineRule="auto"/>
        <w:ind w:left="907"/>
        <w:rPr>
          <w:sz w:val="20"/>
        </w:rPr>
      </w:pPr>
      <w:r w:rsidRPr="00B5603D">
        <w:rPr>
          <w:sz w:val="20"/>
        </w:rPr>
        <w:t>- odmítnutí vydat certifikát</w:t>
      </w:r>
    </w:p>
    <w:p w14:paraId="70A2B046" w14:textId="77777777" w:rsidR="00CB4836" w:rsidRPr="00B5603D" w:rsidRDefault="00CB4836" w:rsidP="0020774B">
      <w:pPr>
        <w:pStyle w:val="odrky"/>
        <w:numPr>
          <w:ilvl w:val="0"/>
          <w:numId w:val="0"/>
        </w:numPr>
        <w:spacing w:before="40" w:after="0" w:line="240" w:lineRule="auto"/>
        <w:ind w:left="907"/>
        <w:rPr>
          <w:sz w:val="20"/>
        </w:rPr>
      </w:pPr>
      <w:r w:rsidRPr="00B5603D">
        <w:rPr>
          <w:sz w:val="20"/>
        </w:rPr>
        <w:t>- rozhodnutí o odnětí certifikátu</w:t>
      </w:r>
    </w:p>
    <w:p w14:paraId="2C5164CB" w14:textId="77777777" w:rsidR="00CB4836" w:rsidRPr="00B5603D" w:rsidRDefault="00CB4836" w:rsidP="0020774B">
      <w:pPr>
        <w:pStyle w:val="odrky"/>
        <w:numPr>
          <w:ilvl w:val="0"/>
          <w:numId w:val="0"/>
        </w:numPr>
        <w:spacing w:before="40" w:after="0" w:line="240" w:lineRule="auto"/>
        <w:ind w:left="907"/>
        <w:rPr>
          <w:sz w:val="20"/>
        </w:rPr>
      </w:pPr>
      <w:r w:rsidRPr="00B5603D">
        <w:rPr>
          <w:sz w:val="20"/>
        </w:rPr>
        <w:t>- omezení platnosti certifikátu</w:t>
      </w:r>
    </w:p>
    <w:p w14:paraId="499480DC" w14:textId="77777777" w:rsidR="00CB4836" w:rsidRPr="00B5603D" w:rsidRDefault="00CB4836" w:rsidP="0020774B">
      <w:pPr>
        <w:pStyle w:val="odrky"/>
        <w:numPr>
          <w:ilvl w:val="0"/>
          <w:numId w:val="0"/>
        </w:numPr>
        <w:spacing w:before="40" w:after="0" w:line="240" w:lineRule="auto"/>
        <w:ind w:left="907"/>
        <w:rPr>
          <w:sz w:val="20"/>
        </w:rPr>
      </w:pPr>
      <w:r w:rsidRPr="00B5603D">
        <w:rPr>
          <w:sz w:val="20"/>
        </w:rPr>
        <w:t>- pozastavení doby platnosti certifikátu</w:t>
      </w:r>
    </w:p>
    <w:p w14:paraId="61204BD7" w14:textId="77777777" w:rsidR="00CB4836" w:rsidRDefault="00CB4836" w:rsidP="0020774B">
      <w:pPr>
        <w:pStyle w:val="odrky"/>
        <w:numPr>
          <w:ilvl w:val="0"/>
          <w:numId w:val="0"/>
        </w:numPr>
        <w:spacing w:before="40" w:after="0" w:line="240" w:lineRule="auto"/>
        <w:ind w:left="907"/>
        <w:rPr>
          <w:sz w:val="20"/>
        </w:rPr>
      </w:pPr>
      <w:r>
        <w:rPr>
          <w:sz w:val="20"/>
        </w:rPr>
        <w:t xml:space="preserve">- </w:t>
      </w:r>
      <w:r w:rsidRPr="00B5603D">
        <w:rPr>
          <w:sz w:val="20"/>
        </w:rPr>
        <w:t>rozhodnutím v dalších záležitostech týkajících se certifikace/inspekce</w:t>
      </w:r>
      <w:r>
        <w:rPr>
          <w:sz w:val="20"/>
        </w:rPr>
        <w:t>.</w:t>
      </w:r>
    </w:p>
    <w:p w14:paraId="2F0A61BB" w14:textId="77777777" w:rsidR="00CB4836" w:rsidRPr="00B5603D" w:rsidRDefault="00CB4836" w:rsidP="0020774B">
      <w:pPr>
        <w:pStyle w:val="odrky"/>
        <w:numPr>
          <w:ilvl w:val="0"/>
          <w:numId w:val="0"/>
        </w:numPr>
        <w:spacing w:before="40" w:after="0" w:line="240" w:lineRule="auto"/>
        <w:ind w:left="426"/>
        <w:rPr>
          <w:sz w:val="20"/>
        </w:rPr>
      </w:pPr>
      <w:r>
        <w:rPr>
          <w:sz w:val="20"/>
        </w:rPr>
        <w:t xml:space="preserve">Odvolání </w:t>
      </w:r>
      <w:r w:rsidRPr="001938E9">
        <w:rPr>
          <w:sz w:val="20"/>
        </w:rPr>
        <w:t>může odvolatel uplatnit nejpozději do 15 dnů od data doručení příslušného dokumentu</w:t>
      </w:r>
      <w:r w:rsidR="001938E9">
        <w:rPr>
          <w:sz w:val="20"/>
        </w:rPr>
        <w:t>.</w:t>
      </w:r>
    </w:p>
    <w:p w14:paraId="3C54089E" w14:textId="77777777" w:rsidR="00CB4836" w:rsidRDefault="00CB4836" w:rsidP="0020774B">
      <w:pPr>
        <w:pStyle w:val="Odstavec1"/>
      </w:pPr>
      <w:r>
        <w:t>Místem podání Stížnosti/odvolání je úsek řízení jakosti; stížnost/odvolání může být podáno písemně nebo elektronicky. Stížnost/odvolání je zaevidováno a stěžovateli je potvrzeno přijetí stížnosti/odvolání.</w:t>
      </w:r>
      <w:r w:rsidR="001817C0">
        <w:t xml:space="preserve"> Při řešení stížnosti/odvolání je </w:t>
      </w:r>
      <w:r w:rsidR="00357441">
        <w:t xml:space="preserve">vždy </w:t>
      </w:r>
      <w:r w:rsidR="001817C0">
        <w:t>dodržována zásada objektivity – stížnost/odvolání neřeší pracovník, jehož se stížnost/odvolání týká.</w:t>
      </w:r>
    </w:p>
    <w:p w14:paraId="7EDB6C63" w14:textId="77777777" w:rsidR="00CB4836" w:rsidRPr="00CB4836" w:rsidRDefault="0008674A" w:rsidP="0020774B">
      <w:pPr>
        <w:pStyle w:val="Odstavec1"/>
        <w:rPr>
          <w:i/>
          <w:iCs/>
        </w:rPr>
      </w:pPr>
      <w:bookmarkStart w:id="3" w:name="_Toc390855870"/>
      <w:r>
        <w:rPr>
          <w:i/>
          <w:iCs/>
        </w:rPr>
        <w:br w:type="page"/>
      </w:r>
      <w:r w:rsidR="00CB4836" w:rsidRPr="00CB4836">
        <w:rPr>
          <w:i/>
          <w:iCs/>
        </w:rPr>
        <w:lastRenderedPageBreak/>
        <w:t>Lhůty pro vyřízení stížnosti</w:t>
      </w:r>
      <w:bookmarkEnd w:id="3"/>
    </w:p>
    <w:p w14:paraId="42DA0DBF" w14:textId="77777777" w:rsidR="00CB4836" w:rsidRDefault="00CB4836" w:rsidP="0020774B">
      <w:pPr>
        <w:pStyle w:val="Odstavec1"/>
      </w:pPr>
      <w:r>
        <w:t>Zpráva o výsledku šetření stížnosti, popř. zpráva o průběhu šetření stížnosti (v případě, že šetření vyžaduje dobu delší než 30 dní) je zaslána odvolateli do 30 dnů od data přijetí stížnosti.</w:t>
      </w:r>
    </w:p>
    <w:p w14:paraId="424E34EC" w14:textId="77777777" w:rsidR="00CB4836" w:rsidRPr="00CB4836" w:rsidRDefault="00CB4836" w:rsidP="0020774B">
      <w:pPr>
        <w:jc w:val="both"/>
        <w:rPr>
          <w:i/>
          <w:iCs/>
        </w:rPr>
      </w:pPr>
      <w:r w:rsidRPr="00CB4836">
        <w:rPr>
          <w:i/>
          <w:iCs/>
        </w:rPr>
        <w:t>Lhůty pro vyřízení odvolání</w:t>
      </w:r>
    </w:p>
    <w:p w14:paraId="4D512816" w14:textId="77777777" w:rsidR="00CB4836" w:rsidRDefault="00CB4836" w:rsidP="0020774B">
      <w:pPr>
        <w:jc w:val="both"/>
      </w:pPr>
      <w:r>
        <w:t>Zpráva o výsledku šetření odvolání, popř. zpráva o průběhu šetření odvolání (v případě, že šetření vyžaduje dobu delší než 30 dní) musí být zaslána odvolateli do 30 dnů od data přijetí odvolání a do 60 dnů, projednává-li odvolání Rada pro certifikaci</w:t>
      </w:r>
      <w:r w:rsidR="001938E9">
        <w:t>.</w:t>
      </w:r>
      <w:r w:rsidRPr="00B5603D">
        <w:t xml:space="preserve"> </w:t>
      </w:r>
    </w:p>
    <w:p w14:paraId="3D7BB27A" w14:textId="77777777" w:rsidR="00CB4836" w:rsidRDefault="00CB4836" w:rsidP="0020774B">
      <w:pPr>
        <w:jc w:val="both"/>
      </w:pPr>
      <w:r>
        <w:t>Radě pro certifikaci se předkládá odvolání v případě, že vedoucí certifikačního orgánu je toho názoru, že odvolání nelze vyhovět. Doporučení Rady se respektuje.</w:t>
      </w:r>
    </w:p>
    <w:p w14:paraId="4D7ACE08" w14:textId="77777777" w:rsidR="0086191C" w:rsidRDefault="00CB4836" w:rsidP="0020774B">
      <w:pPr>
        <w:jc w:val="both"/>
      </w:pPr>
      <w:r>
        <w:t>O výsledku šetření stížnosti/odvolání je stěžovatel informován dopisem pracovníka odpovědného za vyřízení stížnosti/odvolán</w:t>
      </w:r>
      <w:r w:rsidR="0020774B">
        <w:t>í</w:t>
      </w:r>
      <w:r w:rsidR="001938E9">
        <w:t>.</w:t>
      </w:r>
    </w:p>
    <w:p w14:paraId="7B3EEF54" w14:textId="77777777" w:rsidR="001817C0" w:rsidRPr="001817C0" w:rsidRDefault="001817C0" w:rsidP="0008674A">
      <w:pPr>
        <w:spacing w:before="360" w:after="120"/>
        <w:jc w:val="both"/>
        <w:rPr>
          <w:b/>
        </w:rPr>
      </w:pPr>
      <w:r w:rsidRPr="001817C0">
        <w:rPr>
          <w:b/>
        </w:rPr>
        <w:t>Důvěrnost informací a ochrana osobních údajů.</w:t>
      </w:r>
    </w:p>
    <w:p w14:paraId="38707555" w14:textId="77777777" w:rsidR="001817C0" w:rsidRDefault="001817C0" w:rsidP="0020774B">
      <w:pPr>
        <w:jc w:val="both"/>
      </w:pPr>
      <w:r>
        <w:t>Pracovníci TZÚS Praha, s.</w:t>
      </w:r>
      <w:r w:rsidR="00F90E8A">
        <w:t>p.</w:t>
      </w:r>
      <w:r>
        <w:t xml:space="preserve">, a jeho certifikačních orgánů jsou zavázání k důvěrnosti a mlčenlivosti o všech skutečnostech, se kterými přijdou do styku při výkonu své pracovní činnosti. </w:t>
      </w:r>
      <w:r w:rsidR="00C2480D">
        <w:t xml:space="preserve">S výjimkou informací, které klient zveřejnil nebo dohodnutých mezi certifikačním orgánem a klientem, se všechny informace považují za důvěrné a chráněné. Pokud se na základě právního předpisu požaduje, aby CO poskytl důvěrnou informaci, je o tom klient informován, pokud to není právním předpisem zakázáno. </w:t>
      </w:r>
      <w:r>
        <w:t xml:space="preserve">TZÚS Praha, s.p., přijal opatření týkající se ochrany osobních údajů </w:t>
      </w:r>
      <w:r w:rsidR="00841091">
        <w:t>v souladu s obecným nařízením o </w:t>
      </w:r>
      <w:r>
        <w:t>ochraně osobních údajů (GDPR).</w:t>
      </w:r>
    </w:p>
    <w:p w14:paraId="4D52159F" w14:textId="77777777" w:rsidR="00A07347" w:rsidRDefault="00A07347" w:rsidP="000207AD">
      <w:pPr>
        <w:tabs>
          <w:tab w:val="center" w:pos="6521"/>
        </w:tabs>
        <w:jc w:val="both"/>
      </w:pPr>
    </w:p>
    <w:p w14:paraId="61144323" w14:textId="77777777" w:rsidR="007C06E1" w:rsidRDefault="007C06E1" w:rsidP="000207AD">
      <w:pPr>
        <w:tabs>
          <w:tab w:val="center" w:pos="6521"/>
        </w:tabs>
        <w:jc w:val="both"/>
      </w:pPr>
    </w:p>
    <w:p w14:paraId="61606F67" w14:textId="77777777" w:rsidR="007C06E1" w:rsidRDefault="000207AD" w:rsidP="006B5E8E">
      <w:pPr>
        <w:tabs>
          <w:tab w:val="center" w:pos="6521"/>
        </w:tabs>
        <w:jc w:val="both"/>
      </w:pPr>
      <w:r>
        <w:t xml:space="preserve">V Praze dne </w:t>
      </w:r>
      <w:r w:rsidR="00640921">
        <w:t>8.1.2025</w:t>
      </w:r>
      <w:r>
        <w:tab/>
      </w:r>
      <w:r w:rsidR="007C06E1">
        <w:t>Ing. Jozef Pobiš</w:t>
      </w:r>
      <w:r w:rsidR="007D2CBE">
        <w:t>, v.r.</w:t>
      </w:r>
    </w:p>
    <w:p w14:paraId="4B9EAC84" w14:textId="77777777" w:rsidR="007C06E1" w:rsidRDefault="007C06E1" w:rsidP="007C06E1">
      <w:pPr>
        <w:tabs>
          <w:tab w:val="center" w:pos="6521"/>
        </w:tabs>
        <w:spacing w:before="0"/>
        <w:jc w:val="both"/>
      </w:pPr>
      <w:r>
        <w:tab/>
        <w:t>vedoucí autorizované osoby,</w:t>
      </w:r>
    </w:p>
    <w:p w14:paraId="214D2596" w14:textId="77777777" w:rsidR="000207AD" w:rsidRDefault="007C06E1" w:rsidP="007C06E1">
      <w:pPr>
        <w:tabs>
          <w:tab w:val="center" w:pos="6521"/>
        </w:tabs>
        <w:spacing w:before="0"/>
        <w:jc w:val="both"/>
        <w:rPr>
          <w:szCs w:val="20"/>
        </w:rPr>
      </w:pPr>
      <w:r>
        <w:tab/>
        <w:t>oznámeného subjektu, certifikačního orgánu</w:t>
      </w:r>
    </w:p>
    <w:sectPr w:rsidR="000207AD" w:rsidSect="001908B2">
      <w:headerReference w:type="first" r:id="rId8"/>
      <w:pgSz w:w="11906" w:h="16838"/>
      <w:pgMar w:top="1418" w:right="849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4F122" w14:textId="77777777" w:rsidR="00F778C5" w:rsidRDefault="00F778C5">
      <w:r>
        <w:separator/>
      </w:r>
    </w:p>
  </w:endnote>
  <w:endnote w:type="continuationSeparator" w:id="0">
    <w:p w14:paraId="46FE2411" w14:textId="77777777" w:rsidR="00F778C5" w:rsidRDefault="00F77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FD4E3" w14:textId="77777777" w:rsidR="00F778C5" w:rsidRDefault="00F778C5">
      <w:r>
        <w:separator/>
      </w:r>
    </w:p>
  </w:footnote>
  <w:footnote w:type="continuationSeparator" w:id="0">
    <w:p w14:paraId="2F7DCCCE" w14:textId="77777777" w:rsidR="00F778C5" w:rsidRDefault="00F778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65" w:type="dxa"/>
      <w:tblLayout w:type="fixed"/>
      <w:tblLook w:val="01E0" w:firstRow="1" w:lastRow="1" w:firstColumn="1" w:lastColumn="1" w:noHBand="0" w:noVBand="0"/>
    </w:tblPr>
    <w:tblGrid>
      <w:gridCol w:w="1690"/>
      <w:gridCol w:w="8375"/>
    </w:tblGrid>
    <w:tr w:rsidR="00AC36A3" w:rsidRPr="00C826BF" w14:paraId="740C0E11" w14:textId="77777777" w:rsidTr="00630601">
      <w:tc>
        <w:tcPr>
          <w:tcW w:w="1690" w:type="dxa"/>
          <w:vMerge w:val="restart"/>
          <w:tcMar>
            <w:left w:w="0" w:type="dxa"/>
            <w:right w:w="0" w:type="dxa"/>
          </w:tcMar>
          <w:vAlign w:val="center"/>
        </w:tcPr>
        <w:p w14:paraId="72F05CBC" w14:textId="552B1B46" w:rsidR="00AC36A3" w:rsidRPr="00C826BF" w:rsidRDefault="00193490" w:rsidP="00630601">
          <w:pPr>
            <w:spacing w:before="0"/>
            <w:ind w:left="0"/>
            <w:jc w:val="both"/>
            <w:rPr>
              <w:rFonts w:ascii="Times New Roman" w:hAnsi="Times New Roman"/>
              <w:sz w:val="24"/>
            </w:rPr>
          </w:pPr>
          <w:r w:rsidRPr="00C826BF">
            <w:rPr>
              <w:rFonts w:ascii="Times New Roman" w:hAnsi="Times New Roman"/>
              <w:noProof/>
              <w:sz w:val="24"/>
            </w:rPr>
            <w:drawing>
              <wp:inline distT="0" distB="0" distL="0" distR="0" wp14:anchorId="5BE9E2D4" wp14:editId="2FFB424C">
                <wp:extent cx="1019175" cy="733425"/>
                <wp:effectExtent l="0" t="0" r="0" b="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75" w:type="dxa"/>
          <w:vAlign w:val="center"/>
        </w:tcPr>
        <w:p w14:paraId="0A228BB1" w14:textId="77777777" w:rsidR="00AC36A3" w:rsidRPr="00C826BF" w:rsidRDefault="00AC36A3" w:rsidP="00630601">
          <w:pPr>
            <w:spacing w:before="0"/>
            <w:ind w:left="0" w:right="-108"/>
            <w:rPr>
              <w:rFonts w:cs="Arial"/>
              <w:b/>
              <w:color w:val="616A74"/>
              <w:sz w:val="30"/>
              <w:szCs w:val="30"/>
            </w:rPr>
          </w:pPr>
          <w:r w:rsidRPr="00C826BF">
            <w:rPr>
              <w:rFonts w:cs="Arial"/>
              <w:b/>
              <w:color w:val="616A74"/>
              <w:sz w:val="30"/>
              <w:szCs w:val="30"/>
            </w:rPr>
            <w:t>TECHNICKÝ A ZKUŠEBNÍ ÚSTAV STAVEBNÍ PRAHA, s.p.</w:t>
          </w:r>
        </w:p>
        <w:p w14:paraId="6A55AE49" w14:textId="77777777" w:rsidR="00AC36A3" w:rsidRPr="00C826BF" w:rsidRDefault="00AC36A3" w:rsidP="00630601">
          <w:pPr>
            <w:spacing w:before="0"/>
            <w:ind w:left="0"/>
            <w:rPr>
              <w:rFonts w:cs="Arial"/>
              <w:color w:val="616A74"/>
              <w:spacing w:val="6"/>
              <w:sz w:val="24"/>
            </w:rPr>
          </w:pPr>
          <w:r w:rsidRPr="00C826BF">
            <w:rPr>
              <w:rFonts w:cs="Arial"/>
              <w:b/>
              <w:color w:val="616A74"/>
              <w:spacing w:val="6"/>
              <w:sz w:val="28"/>
              <w:szCs w:val="30"/>
            </w:rPr>
            <w:t>Technical and Test Institute for Construction Prague, SOE</w:t>
          </w:r>
        </w:p>
      </w:tc>
    </w:tr>
    <w:tr w:rsidR="00AC36A3" w:rsidRPr="00C826BF" w14:paraId="7215525F" w14:textId="77777777" w:rsidTr="00630601">
      <w:trPr>
        <w:trHeight w:val="598"/>
      </w:trPr>
      <w:tc>
        <w:tcPr>
          <w:tcW w:w="1690" w:type="dxa"/>
          <w:vMerge/>
        </w:tcPr>
        <w:p w14:paraId="0D84A36E" w14:textId="77777777" w:rsidR="00AC36A3" w:rsidRPr="00C826BF" w:rsidRDefault="00AC36A3" w:rsidP="00630601">
          <w:pPr>
            <w:spacing w:before="0"/>
            <w:ind w:left="0"/>
            <w:rPr>
              <w:rFonts w:ascii="Times New Roman" w:hAnsi="Times New Roman"/>
              <w:sz w:val="24"/>
            </w:rPr>
          </w:pPr>
        </w:p>
      </w:tc>
      <w:tc>
        <w:tcPr>
          <w:tcW w:w="8375" w:type="dxa"/>
          <w:vAlign w:val="center"/>
        </w:tcPr>
        <w:p w14:paraId="347E732D" w14:textId="77777777" w:rsidR="00AC36A3" w:rsidRPr="00C826BF" w:rsidRDefault="00AC36A3" w:rsidP="00630601">
          <w:pPr>
            <w:spacing w:before="0"/>
            <w:ind w:left="0" w:right="-108"/>
            <w:jc w:val="both"/>
            <w:rPr>
              <w:rFonts w:cs="Arial"/>
              <w:b/>
              <w:color w:val="616A74"/>
              <w:spacing w:val="16"/>
              <w:sz w:val="16"/>
              <w:szCs w:val="13"/>
            </w:rPr>
          </w:pPr>
          <w:r w:rsidRPr="00C826BF">
            <w:rPr>
              <w:rFonts w:cs="Arial"/>
              <w:b/>
              <w:color w:val="616A74"/>
              <w:spacing w:val="16"/>
              <w:sz w:val="14"/>
              <w:szCs w:val="13"/>
            </w:rPr>
            <w:t>Akreditované laboratoře, Autorizovaná osoba, Oznámený subjekt,</w:t>
          </w:r>
          <w:r w:rsidR="00F90E8A">
            <w:rPr>
              <w:rFonts w:cs="Arial"/>
              <w:b/>
              <w:color w:val="616A74"/>
              <w:spacing w:val="16"/>
              <w:sz w:val="14"/>
              <w:szCs w:val="13"/>
            </w:rPr>
            <w:t xml:space="preserve"> </w:t>
          </w:r>
          <w:r w:rsidRPr="00C826BF">
            <w:rPr>
              <w:rFonts w:cs="Arial"/>
              <w:b/>
              <w:color w:val="616A74"/>
              <w:spacing w:val="16"/>
              <w:sz w:val="14"/>
              <w:szCs w:val="13"/>
            </w:rPr>
            <w:t xml:space="preserve">Subjekt pro technické posuzování, Certifikační orgány, Inspekční orgán / Accredited Laboratories, Authorized Body, Notified Body, Technical Assessment Body, Certification </w:t>
          </w:r>
          <w:r w:rsidRPr="00F90E8A">
            <w:rPr>
              <w:rFonts w:cs="Arial"/>
              <w:b/>
              <w:color w:val="616A74"/>
              <w:spacing w:val="12"/>
              <w:sz w:val="14"/>
              <w:szCs w:val="13"/>
            </w:rPr>
            <w:t>Bodies, Inspection Body</w:t>
          </w:r>
          <w:r w:rsidR="00F90E8A" w:rsidRPr="00F90E8A">
            <w:rPr>
              <w:rFonts w:cs="Arial"/>
              <w:b/>
              <w:color w:val="616A74"/>
              <w:spacing w:val="12"/>
              <w:sz w:val="14"/>
              <w:szCs w:val="13"/>
            </w:rPr>
            <w:t>. Prosecká 811/76a, 190 00 Praha 9</w:t>
          </w:r>
        </w:p>
      </w:tc>
    </w:tr>
  </w:tbl>
  <w:p w14:paraId="3705FC3A" w14:textId="77777777" w:rsidR="00AC36A3" w:rsidRDefault="00AC36A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E19A5"/>
    <w:multiLevelType w:val="hybridMultilevel"/>
    <w:tmpl w:val="0386A5D8"/>
    <w:lvl w:ilvl="0" w:tplc="82E4D77A">
      <w:start w:val="1"/>
      <w:numFmt w:val="lowerLetter"/>
      <w:lvlText w:val="%1)"/>
      <w:lvlJc w:val="left"/>
      <w:pPr>
        <w:tabs>
          <w:tab w:val="num" w:pos="791"/>
        </w:tabs>
        <w:ind w:left="79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abstractNum w:abstractNumId="1" w15:restartNumberingAfterBreak="0">
    <w:nsid w:val="0FF717A9"/>
    <w:multiLevelType w:val="hybridMultilevel"/>
    <w:tmpl w:val="CEEE3DE8"/>
    <w:lvl w:ilvl="0" w:tplc="040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1E472E90"/>
    <w:multiLevelType w:val="hybridMultilevel"/>
    <w:tmpl w:val="3E8C0FC4"/>
    <w:lvl w:ilvl="0" w:tplc="2F764296">
      <w:start w:val="1"/>
      <w:numFmt w:val="decimal"/>
      <w:lvlText w:val="%1)"/>
      <w:lvlJc w:val="left"/>
      <w:pPr>
        <w:tabs>
          <w:tab w:val="num" w:pos="1247"/>
        </w:tabs>
        <w:ind w:left="1247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2E070043"/>
    <w:multiLevelType w:val="hybridMultilevel"/>
    <w:tmpl w:val="810AC80C"/>
    <w:lvl w:ilvl="0" w:tplc="04050017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2E471E2E"/>
    <w:multiLevelType w:val="hybridMultilevel"/>
    <w:tmpl w:val="282C7FFC"/>
    <w:lvl w:ilvl="0" w:tplc="A65699C4">
      <w:start w:val="1"/>
      <w:numFmt w:val="bullet"/>
      <w:lvlText w:val=""/>
      <w:lvlJc w:val="left"/>
      <w:pPr>
        <w:tabs>
          <w:tab w:val="num" w:pos="794"/>
        </w:tabs>
        <w:ind w:left="794" w:hanging="34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71"/>
        </w:tabs>
        <w:ind w:left="187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91"/>
        </w:tabs>
        <w:ind w:left="259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11"/>
        </w:tabs>
        <w:ind w:left="331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31"/>
        </w:tabs>
        <w:ind w:left="403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51"/>
        </w:tabs>
        <w:ind w:left="475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71"/>
        </w:tabs>
        <w:ind w:left="547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91"/>
        </w:tabs>
        <w:ind w:left="619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11"/>
        </w:tabs>
        <w:ind w:left="6911" w:hanging="360"/>
      </w:pPr>
      <w:rPr>
        <w:rFonts w:ascii="Wingdings" w:hAnsi="Wingdings" w:hint="default"/>
      </w:rPr>
    </w:lvl>
  </w:abstractNum>
  <w:abstractNum w:abstractNumId="5" w15:restartNumberingAfterBreak="0">
    <w:nsid w:val="32E831DA"/>
    <w:multiLevelType w:val="hybridMultilevel"/>
    <w:tmpl w:val="8976DAD6"/>
    <w:lvl w:ilvl="0" w:tplc="2F764296">
      <w:start w:val="1"/>
      <w:numFmt w:val="decimal"/>
      <w:lvlText w:val="%1)"/>
      <w:lvlJc w:val="left"/>
      <w:pPr>
        <w:tabs>
          <w:tab w:val="num" w:pos="1247"/>
        </w:tabs>
        <w:ind w:left="1247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4FC6742"/>
    <w:multiLevelType w:val="singleLevel"/>
    <w:tmpl w:val="49B410BA"/>
    <w:lvl w:ilvl="0">
      <w:start w:val="1"/>
      <w:numFmt w:val="bullet"/>
      <w:pStyle w:val="odrky"/>
      <w:lvlText w:val=""/>
      <w:lvlJc w:val="left"/>
      <w:pPr>
        <w:tabs>
          <w:tab w:val="num" w:pos="927"/>
        </w:tabs>
        <w:ind w:left="924" w:hanging="357"/>
      </w:pPr>
      <w:rPr>
        <w:rFonts w:ascii="Symbol" w:hAnsi="Symbol" w:hint="default"/>
        <w:sz w:val="24"/>
      </w:rPr>
    </w:lvl>
  </w:abstractNum>
  <w:abstractNum w:abstractNumId="7" w15:restartNumberingAfterBreak="0">
    <w:nsid w:val="36017842"/>
    <w:multiLevelType w:val="hybridMultilevel"/>
    <w:tmpl w:val="97B20348"/>
    <w:lvl w:ilvl="0" w:tplc="9734341C">
      <w:start w:val="4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3C64F0"/>
    <w:multiLevelType w:val="singleLevel"/>
    <w:tmpl w:val="CA2696E0"/>
    <w:lvl w:ilvl="0">
      <w:start w:val="1"/>
      <w:numFmt w:val="bullet"/>
      <w:lvlText w:val="–"/>
      <w:lvlJc w:val="left"/>
      <w:pPr>
        <w:tabs>
          <w:tab w:val="num" w:pos="644"/>
        </w:tabs>
        <w:ind w:left="567" w:hanging="283"/>
      </w:pPr>
      <w:rPr>
        <w:rFonts w:ascii="Times New Roman" w:hAnsi="Times New Roman" w:hint="default"/>
        <w:b/>
        <w:i w:val="0"/>
      </w:rPr>
    </w:lvl>
  </w:abstractNum>
  <w:abstractNum w:abstractNumId="9" w15:restartNumberingAfterBreak="0">
    <w:nsid w:val="43857764"/>
    <w:multiLevelType w:val="singleLevel"/>
    <w:tmpl w:val="1054C2E4"/>
    <w:lvl w:ilvl="0">
      <w:start w:val="1"/>
      <w:numFmt w:val="bullet"/>
      <w:pStyle w:val="kol"/>
      <w:lvlText w:val=""/>
      <w:lvlJc w:val="left"/>
      <w:pPr>
        <w:tabs>
          <w:tab w:val="num" w:pos="1776"/>
        </w:tabs>
        <w:ind w:left="1699" w:hanging="283"/>
      </w:pPr>
      <w:rPr>
        <w:rFonts w:ascii="Symbol" w:hAnsi="Symbol" w:hint="default"/>
        <w:b/>
        <w:i w:val="0"/>
        <w:sz w:val="24"/>
      </w:rPr>
    </w:lvl>
  </w:abstractNum>
  <w:abstractNum w:abstractNumId="10" w15:restartNumberingAfterBreak="0">
    <w:nsid w:val="47C62DB4"/>
    <w:multiLevelType w:val="multilevel"/>
    <w:tmpl w:val="C7CA1854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94"/>
        </w:tabs>
        <w:ind w:left="794" w:hanging="794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907"/>
        </w:tabs>
        <w:ind w:left="907" w:hanging="907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5A6769D9"/>
    <w:multiLevelType w:val="singleLevel"/>
    <w:tmpl w:val="D982E9A4"/>
    <w:lvl w:ilvl="0">
      <w:start w:val="1"/>
      <w:numFmt w:val="lowerLetter"/>
      <w:pStyle w:val="pism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1A7E3C"/>
    <w:multiLevelType w:val="singleLevel"/>
    <w:tmpl w:val="6D908CB8"/>
    <w:lvl w:ilvl="0">
      <w:start w:val="1"/>
      <w:numFmt w:val="bullet"/>
      <w:pStyle w:val="Odrky0"/>
      <w:lvlText w:val=""/>
      <w:lvlJc w:val="left"/>
      <w:pPr>
        <w:tabs>
          <w:tab w:val="num" w:pos="984"/>
        </w:tabs>
        <w:ind w:left="964" w:hanging="340"/>
      </w:pPr>
      <w:rPr>
        <w:rFonts w:ascii="Symbol" w:hAnsi="Symbol" w:hint="default"/>
        <w:sz w:val="24"/>
      </w:rPr>
    </w:lvl>
  </w:abstractNum>
  <w:abstractNum w:abstractNumId="13" w15:restartNumberingAfterBreak="0">
    <w:nsid w:val="6CFB1582"/>
    <w:multiLevelType w:val="hybridMultilevel"/>
    <w:tmpl w:val="C512D100"/>
    <w:lvl w:ilvl="0" w:tplc="2C064EE4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525563"/>
    <w:multiLevelType w:val="hybridMultilevel"/>
    <w:tmpl w:val="53DA5D38"/>
    <w:lvl w:ilvl="0" w:tplc="5134CDA8">
      <w:start w:val="3"/>
      <w:numFmt w:val="decimal"/>
      <w:lvlText w:val="%1."/>
      <w:lvlJc w:val="left"/>
      <w:pPr>
        <w:tabs>
          <w:tab w:val="num" w:pos="791"/>
        </w:tabs>
        <w:ind w:left="79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num w:numId="1" w16cid:durableId="656498627">
    <w:abstractNumId w:val="12"/>
  </w:num>
  <w:num w:numId="2" w16cid:durableId="263617502">
    <w:abstractNumId w:val="10"/>
  </w:num>
  <w:num w:numId="3" w16cid:durableId="1050298827">
    <w:abstractNumId w:val="6"/>
  </w:num>
  <w:num w:numId="4" w16cid:durableId="1032462153">
    <w:abstractNumId w:val="11"/>
  </w:num>
  <w:num w:numId="5" w16cid:durableId="1565486804">
    <w:abstractNumId w:val="0"/>
  </w:num>
  <w:num w:numId="6" w16cid:durableId="238906583">
    <w:abstractNumId w:val="3"/>
  </w:num>
  <w:num w:numId="7" w16cid:durableId="809439776">
    <w:abstractNumId w:val="1"/>
  </w:num>
  <w:num w:numId="8" w16cid:durableId="2105152670">
    <w:abstractNumId w:val="2"/>
  </w:num>
  <w:num w:numId="9" w16cid:durableId="466748521">
    <w:abstractNumId w:val="5"/>
  </w:num>
  <w:num w:numId="10" w16cid:durableId="1286305149">
    <w:abstractNumId w:val="4"/>
  </w:num>
  <w:num w:numId="11" w16cid:durableId="2142112251">
    <w:abstractNumId w:val="14"/>
  </w:num>
  <w:num w:numId="12" w16cid:durableId="251866052">
    <w:abstractNumId w:val="9"/>
  </w:num>
  <w:num w:numId="13" w16cid:durableId="1028870923">
    <w:abstractNumId w:val="8"/>
  </w:num>
  <w:num w:numId="14" w16cid:durableId="489105154">
    <w:abstractNumId w:val="13"/>
  </w:num>
  <w:num w:numId="15" w16cid:durableId="657030864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ED9"/>
    <w:rsid w:val="000207AD"/>
    <w:rsid w:val="00024B38"/>
    <w:rsid w:val="00045AB7"/>
    <w:rsid w:val="0008674A"/>
    <w:rsid w:val="00091730"/>
    <w:rsid w:val="000A1579"/>
    <w:rsid w:val="000E0CAF"/>
    <w:rsid w:val="000E6BD8"/>
    <w:rsid w:val="00110A57"/>
    <w:rsid w:val="00152656"/>
    <w:rsid w:val="001817C0"/>
    <w:rsid w:val="0018692E"/>
    <w:rsid w:val="001908B2"/>
    <w:rsid w:val="00193490"/>
    <w:rsid w:val="001938E9"/>
    <w:rsid w:val="0019638F"/>
    <w:rsid w:val="001B4D82"/>
    <w:rsid w:val="0020774B"/>
    <w:rsid w:val="00207795"/>
    <w:rsid w:val="00215BE9"/>
    <w:rsid w:val="002617DB"/>
    <w:rsid w:val="0032200A"/>
    <w:rsid w:val="00334BC2"/>
    <w:rsid w:val="00344E1E"/>
    <w:rsid w:val="003452C4"/>
    <w:rsid w:val="00357441"/>
    <w:rsid w:val="003609DD"/>
    <w:rsid w:val="003713B5"/>
    <w:rsid w:val="003A4C57"/>
    <w:rsid w:val="00403E0A"/>
    <w:rsid w:val="004401F0"/>
    <w:rsid w:val="0046124E"/>
    <w:rsid w:val="00461F51"/>
    <w:rsid w:val="004B3E94"/>
    <w:rsid w:val="004F1C1A"/>
    <w:rsid w:val="004F20B7"/>
    <w:rsid w:val="00527DF7"/>
    <w:rsid w:val="00535766"/>
    <w:rsid w:val="00543EAE"/>
    <w:rsid w:val="0054400A"/>
    <w:rsid w:val="005504E0"/>
    <w:rsid w:val="005711F7"/>
    <w:rsid w:val="00573760"/>
    <w:rsid w:val="00630601"/>
    <w:rsid w:val="00640921"/>
    <w:rsid w:val="0064280A"/>
    <w:rsid w:val="006B5E8E"/>
    <w:rsid w:val="006E2AA6"/>
    <w:rsid w:val="006F4BF2"/>
    <w:rsid w:val="00704069"/>
    <w:rsid w:val="007208B7"/>
    <w:rsid w:val="007367E9"/>
    <w:rsid w:val="00777F30"/>
    <w:rsid w:val="00793311"/>
    <w:rsid w:val="007B01A0"/>
    <w:rsid w:val="007C06E1"/>
    <w:rsid w:val="007D2CBE"/>
    <w:rsid w:val="0083444E"/>
    <w:rsid w:val="00841091"/>
    <w:rsid w:val="008477EB"/>
    <w:rsid w:val="00854E7B"/>
    <w:rsid w:val="008560EA"/>
    <w:rsid w:val="0086191C"/>
    <w:rsid w:val="00861EC5"/>
    <w:rsid w:val="008A38AE"/>
    <w:rsid w:val="008B61D9"/>
    <w:rsid w:val="008E1B15"/>
    <w:rsid w:val="00921D31"/>
    <w:rsid w:val="00977DCD"/>
    <w:rsid w:val="009C207A"/>
    <w:rsid w:val="009E3E20"/>
    <w:rsid w:val="009E4B19"/>
    <w:rsid w:val="009F2BFB"/>
    <w:rsid w:val="00A07347"/>
    <w:rsid w:val="00A12C21"/>
    <w:rsid w:val="00A248A9"/>
    <w:rsid w:val="00A24981"/>
    <w:rsid w:val="00A268A5"/>
    <w:rsid w:val="00A31EBA"/>
    <w:rsid w:val="00A37DEE"/>
    <w:rsid w:val="00A60534"/>
    <w:rsid w:val="00A657A4"/>
    <w:rsid w:val="00A7247F"/>
    <w:rsid w:val="00A914F8"/>
    <w:rsid w:val="00AA407C"/>
    <w:rsid w:val="00AC36A3"/>
    <w:rsid w:val="00AD325A"/>
    <w:rsid w:val="00B74CF9"/>
    <w:rsid w:val="00B963CB"/>
    <w:rsid w:val="00BB1C07"/>
    <w:rsid w:val="00BE3CE8"/>
    <w:rsid w:val="00BE4440"/>
    <w:rsid w:val="00C2480D"/>
    <w:rsid w:val="00C41A66"/>
    <w:rsid w:val="00C854D3"/>
    <w:rsid w:val="00CB4836"/>
    <w:rsid w:val="00CF6612"/>
    <w:rsid w:val="00D021E2"/>
    <w:rsid w:val="00D10B49"/>
    <w:rsid w:val="00D94ED9"/>
    <w:rsid w:val="00DA6AA8"/>
    <w:rsid w:val="00DE1AD4"/>
    <w:rsid w:val="00E04E2C"/>
    <w:rsid w:val="00E12400"/>
    <w:rsid w:val="00E617DA"/>
    <w:rsid w:val="00E7787F"/>
    <w:rsid w:val="00E80B90"/>
    <w:rsid w:val="00E815DB"/>
    <w:rsid w:val="00EA2F0A"/>
    <w:rsid w:val="00EB4259"/>
    <w:rsid w:val="00EB5202"/>
    <w:rsid w:val="00EE1FA1"/>
    <w:rsid w:val="00F34ADD"/>
    <w:rsid w:val="00F560AD"/>
    <w:rsid w:val="00F66794"/>
    <w:rsid w:val="00F778C5"/>
    <w:rsid w:val="00F90E8A"/>
    <w:rsid w:val="00FF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4:docId w14:val="0D81A4AD"/>
  <w15:chartTrackingRefBased/>
  <w15:docId w15:val="{7B18809B-CBEF-4AEA-8A2E-23E3592A7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F560AD"/>
    <w:pPr>
      <w:spacing w:before="120"/>
      <w:ind w:left="431"/>
    </w:pPr>
    <w:rPr>
      <w:rFonts w:ascii="Arial" w:hAnsi="Arial"/>
      <w:szCs w:val="24"/>
    </w:rPr>
  </w:style>
  <w:style w:type="paragraph" w:styleId="Nadpis1">
    <w:name w:val="heading 1"/>
    <w:basedOn w:val="Normln"/>
    <w:next w:val="Normln"/>
    <w:qFormat/>
    <w:rsid w:val="00DA6AA8"/>
    <w:pPr>
      <w:keepNext/>
      <w:numPr>
        <w:numId w:val="2"/>
      </w:numPr>
      <w:spacing w:before="240"/>
      <w:outlineLvl w:val="0"/>
    </w:pPr>
    <w:rPr>
      <w:b/>
      <w:spacing w:val="12"/>
      <w:kern w:val="28"/>
      <w:sz w:val="22"/>
      <w:szCs w:val="20"/>
    </w:rPr>
  </w:style>
  <w:style w:type="paragraph" w:styleId="Nadpis2">
    <w:name w:val="heading 2"/>
    <w:basedOn w:val="Normln"/>
    <w:qFormat/>
    <w:rsid w:val="00DA6AA8"/>
    <w:pPr>
      <w:numPr>
        <w:ilvl w:val="1"/>
        <w:numId w:val="2"/>
      </w:numPr>
      <w:spacing w:before="240"/>
      <w:outlineLvl w:val="1"/>
    </w:pPr>
    <w:rPr>
      <w:rFonts w:eastAsia="Arial Unicode MS" w:cs="Arial Unicode MS"/>
      <w:b/>
      <w:bCs/>
      <w:sz w:val="28"/>
      <w:szCs w:val="34"/>
    </w:rPr>
  </w:style>
  <w:style w:type="paragraph" w:styleId="Nadpis3">
    <w:name w:val="heading 3"/>
    <w:basedOn w:val="Normln"/>
    <w:next w:val="Odstavec2"/>
    <w:qFormat/>
    <w:rsid w:val="00DA6AA8"/>
    <w:pPr>
      <w:keepNext/>
      <w:numPr>
        <w:ilvl w:val="2"/>
        <w:numId w:val="2"/>
      </w:numPr>
      <w:spacing w:after="60"/>
      <w:jc w:val="both"/>
      <w:outlineLvl w:val="2"/>
    </w:pPr>
    <w:rPr>
      <w:rFonts w:ascii="Times New Roman" w:hAnsi="Times New Roman"/>
      <w:spacing w:val="10"/>
      <w:sz w:val="24"/>
      <w:szCs w:val="20"/>
    </w:rPr>
  </w:style>
  <w:style w:type="paragraph" w:styleId="Nadpis4">
    <w:name w:val="heading 4"/>
    <w:basedOn w:val="Normln"/>
    <w:next w:val="Normln"/>
    <w:qFormat/>
    <w:rsid w:val="00DA6AA8"/>
    <w:pPr>
      <w:keepNext/>
      <w:numPr>
        <w:ilvl w:val="3"/>
        <w:numId w:val="2"/>
      </w:numPr>
      <w:outlineLvl w:val="3"/>
    </w:pPr>
    <w:rPr>
      <w:b/>
      <w:bCs/>
      <w:sz w:val="22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StylNadpis2Za0b">
    <w:name w:val="Styl Nadpis 2 + Za:  0 b."/>
    <w:basedOn w:val="Nadpis2"/>
    <w:rsid w:val="00344E1E"/>
    <w:rPr>
      <w:rFonts w:cs="Times New Roman"/>
      <w:i/>
      <w:iCs/>
      <w:snapToGrid w:val="0"/>
      <w:spacing w:val="20"/>
      <w:sz w:val="24"/>
      <w:szCs w:val="20"/>
      <w:lang w:bidi="km-KH"/>
    </w:rPr>
  </w:style>
  <w:style w:type="paragraph" w:customStyle="1" w:styleId="StylNadpis3TunPed6b">
    <w:name w:val="Styl Nadpis 3 + Tučné Před:  6 b."/>
    <w:basedOn w:val="Nadpis3"/>
    <w:rsid w:val="007B01A0"/>
    <w:pPr>
      <w:numPr>
        <w:ilvl w:val="0"/>
        <w:numId w:val="0"/>
      </w:numPr>
    </w:pPr>
    <w:rPr>
      <w:b/>
      <w:bCs/>
      <w:sz w:val="20"/>
    </w:rPr>
  </w:style>
  <w:style w:type="paragraph" w:customStyle="1" w:styleId="StylNadpis2Ped12bZa0b">
    <w:name w:val="Styl Nadpis 2 + Před:  12 b. Za:  0 b."/>
    <w:basedOn w:val="Nadpis2"/>
    <w:rsid w:val="00F66794"/>
    <w:pPr>
      <w:numPr>
        <w:ilvl w:val="0"/>
        <w:numId w:val="0"/>
      </w:numPr>
    </w:pPr>
    <w:rPr>
      <w:rFonts w:cs="Times New Roman"/>
      <w:i/>
      <w:iCs/>
      <w:snapToGrid w:val="0"/>
      <w:spacing w:val="20"/>
      <w:sz w:val="24"/>
      <w:szCs w:val="20"/>
      <w:lang w:bidi="km-KH"/>
    </w:rPr>
  </w:style>
  <w:style w:type="paragraph" w:customStyle="1" w:styleId="StylArialern">
    <w:name w:val="Styl Arial Černá"/>
    <w:basedOn w:val="Normln"/>
    <w:rsid w:val="00BE3CE8"/>
    <w:pPr>
      <w:ind w:left="454"/>
      <w:jc w:val="both"/>
    </w:pPr>
    <w:rPr>
      <w:rFonts w:cs="Arial"/>
      <w:color w:val="000000"/>
      <w:szCs w:val="20"/>
    </w:rPr>
  </w:style>
  <w:style w:type="paragraph" w:customStyle="1" w:styleId="Odstavec1">
    <w:name w:val="Odstavec 1"/>
    <w:rsid w:val="00BE3CE8"/>
    <w:pPr>
      <w:tabs>
        <w:tab w:val="left" w:pos="431"/>
      </w:tabs>
      <w:spacing w:before="120"/>
      <w:ind w:left="454"/>
      <w:jc w:val="both"/>
    </w:pPr>
    <w:rPr>
      <w:rFonts w:ascii="Arial" w:hAnsi="Arial"/>
    </w:rPr>
  </w:style>
  <w:style w:type="paragraph" w:styleId="Obsah1">
    <w:name w:val="toc 1"/>
    <w:basedOn w:val="Normln"/>
    <w:next w:val="Normln"/>
    <w:autoRedefine/>
    <w:semiHidden/>
    <w:rsid w:val="00BE3CE8"/>
    <w:rPr>
      <w:szCs w:val="20"/>
    </w:rPr>
  </w:style>
  <w:style w:type="paragraph" w:styleId="Obsah2">
    <w:name w:val="toc 2"/>
    <w:basedOn w:val="Normln"/>
    <w:next w:val="Normln"/>
    <w:autoRedefine/>
    <w:semiHidden/>
    <w:rsid w:val="00BE3CE8"/>
    <w:pPr>
      <w:ind w:left="198"/>
    </w:pPr>
    <w:rPr>
      <w:szCs w:val="20"/>
    </w:rPr>
  </w:style>
  <w:style w:type="paragraph" w:styleId="Obsah3">
    <w:name w:val="toc 3"/>
    <w:basedOn w:val="Normln"/>
    <w:next w:val="Normln"/>
    <w:autoRedefine/>
    <w:semiHidden/>
    <w:rsid w:val="00BE3CE8"/>
    <w:pPr>
      <w:tabs>
        <w:tab w:val="left" w:pos="1134"/>
        <w:tab w:val="right" w:leader="dot" w:pos="9781"/>
      </w:tabs>
      <w:ind w:left="1531" w:hanging="1134"/>
      <w:jc w:val="both"/>
    </w:pPr>
    <w:rPr>
      <w:noProof/>
      <w:szCs w:val="20"/>
    </w:rPr>
  </w:style>
  <w:style w:type="paragraph" w:customStyle="1" w:styleId="StylObsah1Ped2b">
    <w:name w:val="Styl Obsah 1 + Před:  2 b."/>
    <w:basedOn w:val="Obsah1"/>
    <w:rsid w:val="00BE3CE8"/>
    <w:pPr>
      <w:spacing w:before="40"/>
    </w:pPr>
  </w:style>
  <w:style w:type="paragraph" w:customStyle="1" w:styleId="Odrky0">
    <w:name w:val="Odrážky"/>
    <w:basedOn w:val="Normln"/>
    <w:rsid w:val="00D021E2"/>
    <w:pPr>
      <w:numPr>
        <w:numId w:val="1"/>
      </w:numPr>
      <w:jc w:val="both"/>
    </w:pPr>
    <w:rPr>
      <w:sz w:val="22"/>
      <w:szCs w:val="20"/>
    </w:rPr>
  </w:style>
  <w:style w:type="paragraph" w:customStyle="1" w:styleId="StylNadpis3Za0b">
    <w:name w:val="Styl Nadpis 3 + Za:  0 b."/>
    <w:basedOn w:val="Nadpis3"/>
    <w:rsid w:val="00AD325A"/>
    <w:pPr>
      <w:numPr>
        <w:ilvl w:val="0"/>
        <w:numId w:val="0"/>
      </w:numPr>
      <w:spacing w:before="240"/>
    </w:pPr>
  </w:style>
  <w:style w:type="paragraph" w:customStyle="1" w:styleId="Odstavec2">
    <w:name w:val="Odstavec 2"/>
    <w:basedOn w:val="Odstavec1"/>
    <w:rsid w:val="000E0CAF"/>
    <w:pPr>
      <w:tabs>
        <w:tab w:val="clear" w:pos="431"/>
      </w:tabs>
      <w:ind w:left="0"/>
    </w:pPr>
    <w:rPr>
      <w:rFonts w:ascii="Times New Roman" w:hAnsi="Times New Roman"/>
      <w:sz w:val="22"/>
    </w:rPr>
  </w:style>
  <w:style w:type="paragraph" w:customStyle="1" w:styleId="Odstavec3">
    <w:name w:val="Odstavec 3"/>
    <w:basedOn w:val="Odstavec1"/>
    <w:next w:val="Odstavec2"/>
    <w:rsid w:val="0018692E"/>
    <w:pPr>
      <w:tabs>
        <w:tab w:val="clear" w:pos="431"/>
      </w:tabs>
      <w:spacing w:before="240"/>
      <w:ind w:left="0"/>
    </w:pPr>
    <w:rPr>
      <w:rFonts w:ascii="Times New Roman" w:hAnsi="Times New Roman"/>
      <w:sz w:val="22"/>
    </w:rPr>
  </w:style>
  <w:style w:type="table" w:styleId="Mkatabulky">
    <w:name w:val="Table Grid"/>
    <w:basedOn w:val="Normlntabulka"/>
    <w:rsid w:val="001963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">
    <w:name w:val="Odstav"/>
    <w:basedOn w:val="Normln"/>
    <w:rsid w:val="00DE1AD4"/>
    <w:pPr>
      <w:autoSpaceDE w:val="0"/>
      <w:autoSpaceDN w:val="0"/>
      <w:adjustRightInd w:val="0"/>
      <w:ind w:left="284"/>
      <w:jc w:val="both"/>
    </w:pPr>
    <w:rPr>
      <w:rFonts w:ascii="Times New Roman" w:hAnsi="Times New Roman"/>
      <w:sz w:val="22"/>
      <w:szCs w:val="22"/>
    </w:rPr>
  </w:style>
  <w:style w:type="paragraph" w:customStyle="1" w:styleId="StylNadpis2Ped6bZa3b">
    <w:name w:val="Styl Nadpis 2 + Před:  6 b. Za:  3 b."/>
    <w:basedOn w:val="Nadpis2"/>
    <w:rsid w:val="00DA6AA8"/>
    <w:pPr>
      <w:numPr>
        <w:ilvl w:val="0"/>
        <w:numId w:val="0"/>
      </w:numPr>
      <w:spacing w:before="120" w:after="60"/>
      <w:jc w:val="both"/>
    </w:pPr>
    <w:rPr>
      <w:rFonts w:eastAsia="Times New Roman"/>
      <w:sz w:val="22"/>
    </w:rPr>
  </w:style>
  <w:style w:type="paragraph" w:customStyle="1" w:styleId="odrky">
    <w:name w:val="odrážky"/>
    <w:basedOn w:val="Normln"/>
    <w:rsid w:val="00CB4836"/>
    <w:pPr>
      <w:numPr>
        <w:numId w:val="3"/>
      </w:numPr>
      <w:spacing w:before="20" w:after="20" w:line="240" w:lineRule="atLeast"/>
      <w:jc w:val="both"/>
    </w:pPr>
    <w:rPr>
      <w:sz w:val="22"/>
      <w:szCs w:val="20"/>
    </w:rPr>
  </w:style>
  <w:style w:type="paragraph" w:customStyle="1" w:styleId="pism">
    <w:name w:val="pism"/>
    <w:rsid w:val="001938E9"/>
    <w:pPr>
      <w:numPr>
        <w:numId w:val="4"/>
      </w:numPr>
      <w:spacing w:before="60"/>
      <w:jc w:val="both"/>
    </w:pPr>
    <w:rPr>
      <w:noProof/>
      <w:sz w:val="22"/>
    </w:rPr>
  </w:style>
  <w:style w:type="paragraph" w:styleId="Textbubliny">
    <w:name w:val="Balloon Text"/>
    <w:basedOn w:val="Normln"/>
    <w:semiHidden/>
    <w:rsid w:val="006B5E8E"/>
    <w:rPr>
      <w:rFonts w:ascii="Tahoma" w:hAnsi="Tahoma"/>
      <w:sz w:val="16"/>
      <w:szCs w:val="16"/>
    </w:rPr>
  </w:style>
  <w:style w:type="paragraph" w:styleId="Zhlav">
    <w:name w:val="header"/>
    <w:basedOn w:val="Normln"/>
    <w:rsid w:val="007C06E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C06E1"/>
    <w:pPr>
      <w:tabs>
        <w:tab w:val="center" w:pos="4536"/>
        <w:tab w:val="right" w:pos="9072"/>
      </w:tabs>
    </w:pPr>
  </w:style>
  <w:style w:type="character" w:customStyle="1" w:styleId="s31">
    <w:name w:val="s31"/>
    <w:basedOn w:val="Standardnpsmoodstavce"/>
    <w:rsid w:val="00854E7B"/>
  </w:style>
  <w:style w:type="paragraph" w:customStyle="1" w:styleId="odstavec10">
    <w:name w:val="odstavec1"/>
    <w:basedOn w:val="Odrky0"/>
    <w:rsid w:val="00207795"/>
    <w:pPr>
      <w:numPr>
        <w:numId w:val="0"/>
      </w:numPr>
      <w:spacing w:before="60" w:after="20"/>
      <w:ind w:left="624"/>
    </w:pPr>
  </w:style>
  <w:style w:type="character" w:styleId="Hypertextovodkaz">
    <w:name w:val="Hyperlink"/>
    <w:rsid w:val="00A914F8"/>
    <w:rPr>
      <w:strike w:val="0"/>
      <w:dstrike w:val="0"/>
      <w:color w:val="0000FF"/>
      <w:u w:val="none"/>
      <w:effect w:val="none"/>
    </w:rPr>
  </w:style>
  <w:style w:type="character" w:styleId="Siln">
    <w:name w:val="Strong"/>
    <w:qFormat/>
    <w:rsid w:val="00A914F8"/>
    <w:rPr>
      <w:b/>
      <w:bCs/>
    </w:rPr>
  </w:style>
  <w:style w:type="paragraph" w:customStyle="1" w:styleId="kol">
    <w:name w:val="úkol"/>
    <w:basedOn w:val="Normln"/>
    <w:rsid w:val="00AC36A3"/>
    <w:pPr>
      <w:keepNext/>
      <w:keepLines/>
      <w:numPr>
        <w:numId w:val="12"/>
      </w:numPr>
      <w:tabs>
        <w:tab w:val="clear" w:pos="1776"/>
        <w:tab w:val="left" w:pos="1560"/>
      </w:tabs>
      <w:spacing w:before="20" w:after="20"/>
      <w:ind w:left="1559" w:hanging="425"/>
      <w:jc w:val="both"/>
    </w:pPr>
    <w:rPr>
      <w:i/>
      <w:sz w:val="22"/>
      <w:szCs w:val="20"/>
    </w:rPr>
  </w:style>
  <w:style w:type="paragraph" w:customStyle="1" w:styleId="Odstavecseseznamem1">
    <w:name w:val="Odstavec se seznamem1"/>
    <w:basedOn w:val="Normln"/>
    <w:rsid w:val="00527DF7"/>
    <w:pPr>
      <w:spacing w:before="20" w:after="20"/>
      <w:ind w:left="720"/>
      <w:contextualSpacing/>
      <w:jc w:val="both"/>
    </w:pPr>
    <w:rPr>
      <w:rFonts w:eastAsia="Calibri"/>
      <w:sz w:val="22"/>
      <w:szCs w:val="20"/>
    </w:rPr>
  </w:style>
  <w:style w:type="character" w:styleId="Nevyeenzmnka">
    <w:name w:val="Unresolved Mention"/>
    <w:uiPriority w:val="99"/>
    <w:semiHidden/>
    <w:unhideWhenUsed/>
    <w:rsid w:val="007208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oordinacesv.tzus.cz/technicke-navod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2697</Words>
  <Characters>15915</Characters>
  <Application>Microsoft Office Word</Application>
  <DocSecurity>0</DocSecurity>
  <Lines>132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Informace pro klienty</vt:lpstr>
    </vt:vector>
  </TitlesOfParts>
  <Company>Technický a zkušební ústav stavební Praha, s.p.</Company>
  <LinksUpToDate>false</LinksUpToDate>
  <CharactersWithSpaces>18575</CharactersWithSpaces>
  <SharedDoc>false</SharedDoc>
  <HLinks>
    <vt:vector size="6" baseType="variant">
      <vt:variant>
        <vt:i4>4259865</vt:i4>
      </vt:variant>
      <vt:variant>
        <vt:i4>0</vt:i4>
      </vt:variant>
      <vt:variant>
        <vt:i4>0</vt:i4>
      </vt:variant>
      <vt:variant>
        <vt:i4>5</vt:i4>
      </vt:variant>
      <vt:variant>
        <vt:lpwstr>https://koordinacesv.tzus.cz/technicke-navody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Informace pro klienty</dc:title>
  <dc:subject/>
  <dc:creator>Jiřina Srbková</dc:creator>
  <cp:keywords/>
  <dc:description/>
  <cp:lastModifiedBy>Pobiš Jozef | TZÚS Praha</cp:lastModifiedBy>
  <cp:revision>2</cp:revision>
  <cp:lastPrinted>2018-06-18T09:10:00Z</cp:lastPrinted>
  <dcterms:created xsi:type="dcterms:W3CDTF">2025-08-28T04:37:00Z</dcterms:created>
  <dcterms:modified xsi:type="dcterms:W3CDTF">2025-08-28T04:37:00Z</dcterms:modified>
</cp:coreProperties>
</file>