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AEA02" w14:textId="6DEC1BD3" w:rsidR="00D6389D" w:rsidRPr="00D6389D" w:rsidRDefault="00D6389D" w:rsidP="00D6389D">
      <w:pPr>
        <w:autoSpaceDE w:val="0"/>
        <w:autoSpaceDN w:val="0"/>
        <w:adjustRightInd w:val="0"/>
        <w:spacing w:before="120" w:after="0"/>
        <w:jc w:val="center"/>
        <w:rPr>
          <w:rFonts w:ascii="Arial" w:hAnsi="Arial" w:cs="Arial"/>
          <w:b/>
          <w:bCs/>
          <w:color w:val="000000"/>
          <w:szCs w:val="22"/>
        </w:rPr>
      </w:pPr>
      <w:r w:rsidRPr="00D6389D">
        <w:rPr>
          <w:rFonts w:ascii="Arial" w:hAnsi="Arial" w:cs="Arial"/>
          <w:b/>
          <w:bCs/>
          <w:color w:val="000000"/>
          <w:szCs w:val="22"/>
        </w:rPr>
        <w:t xml:space="preserve">Inspekční orgán </w:t>
      </w:r>
    </w:p>
    <w:p w14:paraId="645A3215" w14:textId="3E5178FA" w:rsidR="003C3EA2" w:rsidRPr="00D6389D" w:rsidRDefault="003C3EA2" w:rsidP="00A73D80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D6389D">
        <w:rPr>
          <w:rFonts w:ascii="Arial" w:hAnsi="Arial" w:cs="Arial"/>
          <w:b/>
          <w:bCs/>
          <w:color w:val="000000"/>
          <w:sz w:val="28"/>
          <w:szCs w:val="28"/>
        </w:rPr>
        <w:t>Řešení stížností a odvolání.</w:t>
      </w:r>
    </w:p>
    <w:p w14:paraId="399515BF" w14:textId="1BF134CF" w:rsidR="008B2195" w:rsidRPr="00D6389D" w:rsidRDefault="008B2195" w:rsidP="008B2195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i/>
          <w:color w:val="000000"/>
          <w:szCs w:val="22"/>
        </w:rPr>
        <w:t xml:space="preserve">Stížnost </w:t>
      </w:r>
      <w:r w:rsidRPr="00D6389D">
        <w:rPr>
          <w:rFonts w:ascii="Arial" w:hAnsi="Arial" w:cs="Arial"/>
          <w:color w:val="000000"/>
          <w:szCs w:val="22"/>
        </w:rPr>
        <w:t xml:space="preserve">může podat jakýkoliv subjekt v případě námitek proti postupu posuzování, hodnocení či měření prováděných v rámci inspekce do dvou let od skončení inspekce (doručení inspekční zprávy). Inspekční orgán se zabývá stížnostmi všech stran, pokud se stížnost vztahuje na činnosti v rámci hodnocení shody, za které je odpovědný. </w:t>
      </w:r>
    </w:p>
    <w:p w14:paraId="27702026" w14:textId="77777777" w:rsidR="008B2195" w:rsidRPr="00D6389D" w:rsidRDefault="008B2195" w:rsidP="008B2195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i/>
          <w:color w:val="000000"/>
          <w:szCs w:val="22"/>
        </w:rPr>
        <w:t xml:space="preserve">Odvolání </w:t>
      </w:r>
      <w:r w:rsidRPr="00D6389D">
        <w:rPr>
          <w:rFonts w:ascii="Arial" w:hAnsi="Arial" w:cs="Arial"/>
          <w:color w:val="000000"/>
          <w:szCs w:val="22"/>
        </w:rPr>
        <w:t>může podat zadavatel inspekce, není-li spokojen s inspekčním nálezem, ve lhůtě 15 dnů od obdržení inspekční zprávy.</w:t>
      </w:r>
    </w:p>
    <w:p w14:paraId="1C4184C9" w14:textId="77777777" w:rsidR="008B2195" w:rsidRPr="00D6389D" w:rsidRDefault="003C3EA2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>Inspekční orgán se zabývá všemi obdrženým stížnostmi a odvoláními, které se týkají inspekční činnosti, za kterou je IO odpovědný, nebo výstupního dokumentu, který vydal. IO shromažďuje všechny informace potřebné pro zjištění oprávněnosti stížnosti a odvolání. IO řeší stížnosti/odvolání objektivně a neodkladně, odpovědnost za nestranné a včasné řešení stížností a odvolání má vedoucí IO.</w:t>
      </w:r>
      <w:r w:rsidR="008B2195" w:rsidRPr="00D6389D">
        <w:rPr>
          <w:rFonts w:ascii="Arial" w:hAnsi="Arial" w:cs="Arial"/>
          <w:color w:val="000000"/>
          <w:szCs w:val="22"/>
        </w:rPr>
        <w:t xml:space="preserve"> </w:t>
      </w:r>
    </w:p>
    <w:p w14:paraId="50F0ADB8" w14:textId="0F83AAEA" w:rsidR="003C3EA2" w:rsidRDefault="008B2195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>Při řešení stížností/odvolání je dodržována zásada nestrannosti: podání neřeší a rozhodnutí o výsledku řešení nečiní pracovník, který byl zapojený do předmětných inspekčních činností. Pokud se stížnost týká činnosti vedoucího IO, rozhoduje o výsledku technický vedoucí IO.</w:t>
      </w:r>
    </w:p>
    <w:p w14:paraId="494091F3" w14:textId="5ACE257A" w:rsidR="000E686A" w:rsidRPr="00D6389D" w:rsidRDefault="000E686A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0E686A">
        <w:rPr>
          <w:rFonts w:ascii="Arial" w:hAnsi="Arial" w:cs="Arial"/>
          <w:color w:val="000000"/>
          <w:szCs w:val="22"/>
        </w:rPr>
        <w:t>Stížnost</w:t>
      </w:r>
      <w:r>
        <w:rPr>
          <w:rFonts w:ascii="Arial" w:hAnsi="Arial" w:cs="Arial"/>
          <w:color w:val="000000"/>
          <w:szCs w:val="22"/>
        </w:rPr>
        <w:t>i/odvolání</w:t>
      </w:r>
      <w:r w:rsidRPr="000E686A">
        <w:rPr>
          <w:rFonts w:ascii="Arial" w:hAnsi="Arial" w:cs="Arial"/>
          <w:color w:val="000000"/>
          <w:szCs w:val="22"/>
        </w:rPr>
        <w:t xml:space="preserve"> m</w:t>
      </w:r>
      <w:r>
        <w:rPr>
          <w:rFonts w:ascii="Arial" w:hAnsi="Arial" w:cs="Arial"/>
          <w:color w:val="000000"/>
          <w:szCs w:val="22"/>
        </w:rPr>
        <w:t>ohou být</w:t>
      </w:r>
      <w:r w:rsidRPr="000E686A">
        <w:rPr>
          <w:rFonts w:ascii="Arial" w:hAnsi="Arial" w:cs="Arial"/>
          <w:color w:val="000000"/>
          <w:szCs w:val="22"/>
        </w:rPr>
        <w:t xml:space="preserve"> podán</w:t>
      </w:r>
      <w:r>
        <w:rPr>
          <w:rFonts w:ascii="Arial" w:hAnsi="Arial" w:cs="Arial"/>
          <w:color w:val="000000"/>
          <w:szCs w:val="22"/>
        </w:rPr>
        <w:t>y</w:t>
      </w:r>
      <w:r w:rsidRPr="000E686A">
        <w:rPr>
          <w:rFonts w:ascii="Arial" w:hAnsi="Arial" w:cs="Arial"/>
          <w:color w:val="000000"/>
          <w:szCs w:val="22"/>
        </w:rPr>
        <w:t xml:space="preserve"> písemně nebo elektronicky.</w:t>
      </w:r>
    </w:p>
    <w:p w14:paraId="3C1F1D40" w14:textId="68F454DF" w:rsidR="003C3EA2" w:rsidRPr="00D6389D" w:rsidRDefault="003C3EA2" w:rsidP="00A73D80">
      <w:pPr>
        <w:autoSpaceDE w:val="0"/>
        <w:autoSpaceDN w:val="0"/>
        <w:adjustRightInd w:val="0"/>
        <w:spacing w:before="240" w:after="0"/>
        <w:rPr>
          <w:rFonts w:ascii="Arial" w:hAnsi="Arial" w:cs="Arial"/>
          <w:color w:val="000000"/>
          <w:szCs w:val="22"/>
          <w:u w:val="single"/>
        </w:rPr>
      </w:pPr>
      <w:r w:rsidRPr="00D6389D">
        <w:rPr>
          <w:rFonts w:ascii="Arial" w:hAnsi="Arial" w:cs="Arial"/>
          <w:color w:val="000000"/>
          <w:szCs w:val="22"/>
          <w:u w:val="single"/>
        </w:rPr>
        <w:t>Postup řešení stížnosti/odvolání</w:t>
      </w:r>
    </w:p>
    <w:p w14:paraId="7C995254" w14:textId="4FB8DDEB" w:rsidR="008B2195" w:rsidRPr="00D6389D" w:rsidRDefault="003C3EA2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>Obdržená stížnost/odvolání (dále podání) je předána vedoucímu IO. V</w:t>
      </w:r>
      <w:r w:rsidR="000E686A">
        <w:rPr>
          <w:rFonts w:ascii="Arial" w:hAnsi="Arial" w:cs="Arial"/>
          <w:color w:val="000000"/>
          <w:szCs w:val="22"/>
        </w:rPr>
        <w:t xml:space="preserve">edoucí </w:t>
      </w:r>
      <w:r w:rsidRPr="00D6389D">
        <w:rPr>
          <w:rFonts w:ascii="Arial" w:hAnsi="Arial" w:cs="Arial"/>
          <w:color w:val="000000"/>
          <w:szCs w:val="22"/>
        </w:rPr>
        <w:t xml:space="preserve">IO zkontroluje úplnost podání, zašle informaci o obdržení podání na úsek řízení </w:t>
      </w:r>
      <w:r w:rsidR="000E686A">
        <w:rPr>
          <w:rFonts w:ascii="Arial" w:hAnsi="Arial" w:cs="Arial"/>
          <w:color w:val="000000"/>
          <w:szCs w:val="22"/>
        </w:rPr>
        <w:t>kvality</w:t>
      </w:r>
      <w:r w:rsidRPr="00D6389D">
        <w:rPr>
          <w:rFonts w:ascii="Arial" w:hAnsi="Arial" w:cs="Arial"/>
          <w:color w:val="000000"/>
          <w:szCs w:val="22"/>
        </w:rPr>
        <w:t xml:space="preserve"> k zaregistrování v informačním systému, potvrdí stěžovateli/odvolateli přijetí podání a předá stížnost/odvolání příslušnému technickému vedoucímu. </w:t>
      </w:r>
    </w:p>
    <w:p w14:paraId="10B1F526" w14:textId="4C86A276" w:rsidR="003C3EA2" w:rsidRPr="00D6389D" w:rsidRDefault="003C3EA2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 xml:space="preserve">TV zajistí potřebné podklady (stanovisko vedoucího posuzovatele, stanovisko zástupce TV, </w:t>
      </w:r>
      <w:r w:rsidR="008B2195" w:rsidRPr="00D6389D">
        <w:rPr>
          <w:rFonts w:ascii="Arial" w:hAnsi="Arial" w:cs="Arial"/>
          <w:color w:val="000000"/>
          <w:szCs w:val="22"/>
        </w:rPr>
        <w:t>napadenou inspekční zprávu nebo inspekční certifikát</w:t>
      </w:r>
      <w:r w:rsidRPr="00D6389D">
        <w:rPr>
          <w:rFonts w:ascii="Arial" w:hAnsi="Arial" w:cs="Arial"/>
          <w:color w:val="000000"/>
          <w:szCs w:val="22"/>
        </w:rPr>
        <w:t>, záznam o inspekci</w:t>
      </w:r>
      <w:r w:rsidR="008B2195" w:rsidRPr="00D6389D">
        <w:rPr>
          <w:rFonts w:ascii="Arial" w:hAnsi="Arial" w:cs="Arial"/>
          <w:color w:val="000000"/>
          <w:szCs w:val="22"/>
        </w:rPr>
        <w:t>/protokol o zjištěných rizikách</w:t>
      </w:r>
      <w:r w:rsidRPr="00D6389D">
        <w:rPr>
          <w:rFonts w:ascii="Arial" w:hAnsi="Arial" w:cs="Arial"/>
          <w:color w:val="000000"/>
          <w:szCs w:val="22"/>
        </w:rPr>
        <w:t xml:space="preserve"> apod.) a předloží je k řešení vedoucímu IO. Ve složitějších případech může </w:t>
      </w:r>
      <w:r w:rsidR="000E686A">
        <w:rPr>
          <w:rFonts w:ascii="Arial" w:hAnsi="Arial" w:cs="Arial"/>
          <w:color w:val="000000"/>
          <w:szCs w:val="22"/>
        </w:rPr>
        <w:t xml:space="preserve">vedoucí </w:t>
      </w:r>
      <w:r w:rsidRPr="00D6389D">
        <w:rPr>
          <w:rFonts w:ascii="Arial" w:hAnsi="Arial" w:cs="Arial"/>
          <w:color w:val="000000"/>
          <w:szCs w:val="22"/>
        </w:rPr>
        <w:t xml:space="preserve">IO ustavit komisi k řešení stížnosti/odvolání. </w:t>
      </w:r>
    </w:p>
    <w:p w14:paraId="5162A4CE" w14:textId="77777777" w:rsidR="00B2652F" w:rsidRDefault="003C3EA2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 xml:space="preserve">V případě zjištění </w:t>
      </w:r>
      <w:r w:rsidR="00B2652F">
        <w:rPr>
          <w:rFonts w:ascii="Arial" w:hAnsi="Arial" w:cs="Arial"/>
          <w:color w:val="000000"/>
          <w:szCs w:val="22"/>
        </w:rPr>
        <w:t>oprávněnosti</w:t>
      </w:r>
      <w:r w:rsidRPr="00D6389D">
        <w:rPr>
          <w:rFonts w:ascii="Arial" w:hAnsi="Arial" w:cs="Arial"/>
          <w:color w:val="000000"/>
          <w:szCs w:val="22"/>
        </w:rPr>
        <w:t xml:space="preserve"> stížnosti/odvolání </w:t>
      </w:r>
      <w:r w:rsidR="008B2195" w:rsidRPr="00D6389D">
        <w:rPr>
          <w:rFonts w:ascii="Arial" w:hAnsi="Arial" w:cs="Arial"/>
          <w:color w:val="000000"/>
          <w:szCs w:val="22"/>
        </w:rPr>
        <w:t xml:space="preserve">vedoucí </w:t>
      </w:r>
      <w:r w:rsidRPr="00D6389D">
        <w:rPr>
          <w:rFonts w:ascii="Arial" w:hAnsi="Arial" w:cs="Arial"/>
          <w:color w:val="000000"/>
          <w:szCs w:val="22"/>
        </w:rPr>
        <w:t xml:space="preserve">IO seznámí s touto skutečností </w:t>
      </w:r>
      <w:r w:rsidR="008B2195" w:rsidRPr="00D6389D">
        <w:rPr>
          <w:rFonts w:ascii="Arial" w:hAnsi="Arial" w:cs="Arial"/>
          <w:color w:val="000000"/>
          <w:szCs w:val="22"/>
        </w:rPr>
        <w:t xml:space="preserve">technické vedoucí, manažera kvality a zástupce </w:t>
      </w:r>
      <w:r w:rsidRPr="00D6389D">
        <w:rPr>
          <w:rFonts w:ascii="Arial" w:hAnsi="Arial" w:cs="Arial"/>
          <w:color w:val="000000"/>
          <w:szCs w:val="22"/>
        </w:rPr>
        <w:t xml:space="preserve">TV a nařídí přijetí opatření k nápravě situace (vydání nové </w:t>
      </w:r>
      <w:r w:rsidR="008B2195" w:rsidRPr="00D6389D">
        <w:rPr>
          <w:rFonts w:ascii="Arial" w:hAnsi="Arial" w:cs="Arial"/>
          <w:color w:val="000000"/>
          <w:szCs w:val="22"/>
        </w:rPr>
        <w:t>inspekční zprávy, inspekčního certifikátu</w:t>
      </w:r>
      <w:r w:rsidRPr="00D6389D">
        <w:rPr>
          <w:rFonts w:ascii="Arial" w:hAnsi="Arial" w:cs="Arial"/>
          <w:color w:val="000000"/>
          <w:szCs w:val="22"/>
        </w:rPr>
        <w:t xml:space="preserve">, dodatku IZ apod.) a opatření k eliminaci příčin, které vedly k podání stížnosti/odvolání. </w:t>
      </w:r>
    </w:p>
    <w:p w14:paraId="16165E91" w14:textId="6D6E8D00" w:rsidR="003C3EA2" w:rsidRPr="00D6389D" w:rsidRDefault="003C3EA2" w:rsidP="003C3EA2">
      <w:pPr>
        <w:autoSpaceDE w:val="0"/>
        <w:autoSpaceDN w:val="0"/>
        <w:adjustRightInd w:val="0"/>
        <w:spacing w:before="120" w:after="0"/>
        <w:rPr>
          <w:rFonts w:ascii="Arial" w:hAnsi="Arial" w:cs="Arial"/>
          <w:color w:val="000000"/>
          <w:szCs w:val="22"/>
        </w:rPr>
      </w:pPr>
      <w:r w:rsidRPr="00D6389D">
        <w:rPr>
          <w:rFonts w:ascii="Arial" w:hAnsi="Arial" w:cs="Arial"/>
          <w:color w:val="000000"/>
          <w:szCs w:val="22"/>
        </w:rPr>
        <w:t>V</w:t>
      </w:r>
      <w:r w:rsidR="008B2195" w:rsidRPr="00D6389D">
        <w:rPr>
          <w:rFonts w:ascii="Arial" w:hAnsi="Arial" w:cs="Arial"/>
          <w:color w:val="000000"/>
          <w:szCs w:val="22"/>
        </w:rPr>
        <w:t xml:space="preserve">edoucí </w:t>
      </w:r>
      <w:r w:rsidRPr="00D6389D">
        <w:rPr>
          <w:rFonts w:ascii="Arial" w:hAnsi="Arial" w:cs="Arial"/>
          <w:color w:val="000000"/>
          <w:szCs w:val="22"/>
        </w:rPr>
        <w:t>IO sdělí stěžovateli/odvolateli výsledek šetření</w:t>
      </w:r>
      <w:r w:rsidR="00013733">
        <w:rPr>
          <w:rFonts w:ascii="Arial" w:hAnsi="Arial" w:cs="Arial"/>
          <w:color w:val="000000"/>
          <w:szCs w:val="22"/>
        </w:rPr>
        <w:t>, popř. zprávu o průběhu šetření stížnosti/odvolání (v případě, že šetření vyžaduje dobu delší než 30 dní)</w:t>
      </w:r>
      <w:r w:rsidRPr="00D6389D">
        <w:rPr>
          <w:rFonts w:ascii="Arial" w:hAnsi="Arial" w:cs="Arial"/>
          <w:color w:val="000000"/>
          <w:szCs w:val="22"/>
        </w:rPr>
        <w:t xml:space="preserve"> a příp. mu zašle nově vydané dokumenty</w:t>
      </w:r>
      <w:r w:rsidR="00B2652F">
        <w:rPr>
          <w:rFonts w:ascii="Arial" w:hAnsi="Arial" w:cs="Arial"/>
          <w:color w:val="000000"/>
          <w:szCs w:val="22"/>
        </w:rPr>
        <w:t xml:space="preserve"> do 30 dnů od data přijetí stížnosti/odvolání</w:t>
      </w:r>
      <w:r w:rsidRPr="00D6389D">
        <w:rPr>
          <w:rFonts w:ascii="Arial" w:hAnsi="Arial" w:cs="Arial"/>
          <w:color w:val="000000"/>
          <w:szCs w:val="22"/>
        </w:rPr>
        <w:t>.</w:t>
      </w:r>
    </w:p>
    <w:p w14:paraId="1E994593" w14:textId="7CA40D32" w:rsidR="005F620E" w:rsidRDefault="005F620E">
      <w:pPr>
        <w:rPr>
          <w:rFonts w:ascii="Arial" w:hAnsi="Arial" w:cs="Arial"/>
          <w:sz w:val="20"/>
        </w:rPr>
      </w:pPr>
    </w:p>
    <w:p w14:paraId="3C9B336F" w14:textId="2910F9B9" w:rsidR="00D6389D" w:rsidRDefault="00D6389D">
      <w:pPr>
        <w:rPr>
          <w:rFonts w:ascii="Arial" w:hAnsi="Arial" w:cs="Arial"/>
          <w:sz w:val="20"/>
        </w:rPr>
      </w:pPr>
    </w:p>
    <w:p w14:paraId="0B49043A" w14:textId="2B7A4636" w:rsidR="00D6389D" w:rsidRDefault="00D6389D">
      <w:pPr>
        <w:rPr>
          <w:rFonts w:ascii="Arial" w:hAnsi="Arial" w:cs="Arial"/>
          <w:sz w:val="20"/>
        </w:rPr>
      </w:pPr>
    </w:p>
    <w:p w14:paraId="0CE455B8" w14:textId="2EB92DFD" w:rsidR="00D6389D" w:rsidRDefault="00D6389D">
      <w:pPr>
        <w:rPr>
          <w:rFonts w:ascii="Arial" w:hAnsi="Arial" w:cs="Arial"/>
          <w:sz w:val="20"/>
        </w:rPr>
      </w:pPr>
    </w:p>
    <w:p w14:paraId="11261AF4" w14:textId="77777777" w:rsidR="00D6389D" w:rsidRDefault="00D6389D">
      <w:pPr>
        <w:rPr>
          <w:rFonts w:ascii="Arial" w:hAnsi="Arial" w:cs="Arial"/>
          <w:sz w:val="20"/>
        </w:rPr>
      </w:pPr>
    </w:p>
    <w:p w14:paraId="6209A1DF" w14:textId="5954F650" w:rsidR="00D6389D" w:rsidRDefault="00D6389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Zpracovala:</w:t>
      </w:r>
    </w:p>
    <w:p w14:paraId="7A8FEC9F" w14:textId="48D04A48" w:rsidR="00D6389D" w:rsidRDefault="00D6389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dne 1.</w:t>
      </w:r>
      <w:r w:rsidR="000E686A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.202</w:t>
      </w:r>
      <w:r w:rsidR="000E686A">
        <w:rPr>
          <w:rFonts w:ascii="Arial" w:hAnsi="Arial" w:cs="Arial"/>
          <w:sz w:val="20"/>
        </w:rPr>
        <w:t>3</w:t>
      </w:r>
    </w:p>
    <w:p w14:paraId="7A629AA0" w14:textId="4C93B35E" w:rsidR="00D6389D" w:rsidRPr="00D6389D" w:rsidRDefault="00D6389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Ing. Jiřina Srbková, manažer kvality IO</w:t>
      </w:r>
    </w:p>
    <w:sectPr w:rsidR="00D6389D" w:rsidRPr="00D6389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3C250" w14:textId="77777777" w:rsidR="000C444E" w:rsidRDefault="000C444E" w:rsidP="008B2195">
      <w:pPr>
        <w:spacing w:before="0" w:after="0"/>
      </w:pPr>
      <w:r>
        <w:separator/>
      </w:r>
    </w:p>
  </w:endnote>
  <w:endnote w:type="continuationSeparator" w:id="0">
    <w:p w14:paraId="1097785A" w14:textId="77777777" w:rsidR="000C444E" w:rsidRDefault="000C444E" w:rsidP="008B21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DA74" w14:textId="77777777" w:rsidR="000C444E" w:rsidRDefault="000C444E" w:rsidP="008B2195">
      <w:pPr>
        <w:spacing w:before="0" w:after="0"/>
      </w:pPr>
      <w:r>
        <w:separator/>
      </w:r>
    </w:p>
  </w:footnote>
  <w:footnote w:type="continuationSeparator" w:id="0">
    <w:p w14:paraId="2909FF78" w14:textId="77777777" w:rsidR="000C444E" w:rsidRDefault="000C444E" w:rsidP="008B219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8577"/>
    </w:tblGrid>
    <w:tr w:rsidR="008B2195" w14:paraId="23272019" w14:textId="77777777" w:rsidTr="00DC1C55">
      <w:trPr>
        <w:cantSplit/>
        <w:trHeight w:val="369"/>
      </w:trPr>
      <w:tc>
        <w:tcPr>
          <w:tcW w:w="1488" w:type="dxa"/>
          <w:vMerge w:val="restart"/>
        </w:tcPr>
        <w:p w14:paraId="2793B22A" w14:textId="61B5C19E" w:rsidR="008B2195" w:rsidRDefault="008B2195" w:rsidP="008B2195">
          <w:pPr>
            <w:pStyle w:val="Zhlav"/>
            <w:rPr>
              <w:rFonts w:ascii="Arial" w:hAnsi="Arial"/>
            </w:rPr>
          </w:pPr>
          <w:r w:rsidRPr="00377D2A">
            <w:rPr>
              <w:rFonts w:ascii="Arial" w:hAnsi="Arial"/>
              <w:noProof/>
            </w:rPr>
            <w:drawing>
              <wp:inline distT="0" distB="0" distL="0" distR="0" wp14:anchorId="2149CEEA" wp14:editId="571BD48B">
                <wp:extent cx="855980" cy="611505"/>
                <wp:effectExtent l="0" t="0" r="127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5980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7" w:type="dxa"/>
        </w:tcPr>
        <w:p w14:paraId="6826AFDA" w14:textId="77777777" w:rsidR="008B2195" w:rsidRPr="00DC1C55" w:rsidRDefault="008B2195" w:rsidP="008B2195">
          <w:pPr>
            <w:pStyle w:val="Zhlav"/>
            <w:jc w:val="left"/>
            <w:rPr>
              <w:rFonts w:ascii="Arial" w:hAnsi="Arial"/>
              <w:b/>
              <w:bCs/>
              <w:color w:val="808080" w:themeColor="background1" w:themeShade="80"/>
              <w:spacing w:val="2"/>
              <w:sz w:val="30"/>
            </w:rPr>
          </w:pPr>
          <w:r w:rsidRPr="00DC1C55">
            <w:rPr>
              <w:rFonts w:ascii="Arial" w:hAnsi="Arial"/>
              <w:b/>
              <w:bCs/>
              <w:color w:val="808080" w:themeColor="background1" w:themeShade="80"/>
              <w:spacing w:val="2"/>
              <w:sz w:val="30"/>
            </w:rPr>
            <w:t xml:space="preserve">TECHNICKÝ A ZKUŠEBNÍ ÚSTAV STAVEBNÍ PRAHA, </w:t>
          </w:r>
          <w:proofErr w:type="spellStart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2"/>
              <w:sz w:val="30"/>
            </w:rPr>
            <w:t>s.p</w:t>
          </w:r>
          <w:proofErr w:type="spellEnd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2"/>
              <w:sz w:val="30"/>
            </w:rPr>
            <w:t>.</w:t>
          </w:r>
        </w:p>
        <w:p w14:paraId="2F3519AF" w14:textId="2C87D161" w:rsidR="008B2195" w:rsidRPr="00DC1C55" w:rsidRDefault="008B2195" w:rsidP="00DC1C55">
          <w:pPr>
            <w:pStyle w:val="Zhlav"/>
            <w:spacing w:before="40"/>
            <w:ind w:right="-57"/>
            <w:jc w:val="left"/>
            <w:rPr>
              <w:rFonts w:ascii="Arial" w:hAnsi="Arial"/>
              <w:color w:val="808080" w:themeColor="background1" w:themeShade="80"/>
              <w:spacing w:val="-8"/>
              <w:w w:val="107"/>
              <w:sz w:val="30"/>
            </w:rPr>
          </w:pPr>
          <w:r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 xml:space="preserve">Technical and Test Institute </w:t>
          </w:r>
          <w:proofErr w:type="spellStart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>for</w:t>
          </w:r>
          <w:proofErr w:type="spellEnd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 xml:space="preserve"> </w:t>
          </w:r>
          <w:proofErr w:type="spellStart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>Construction</w:t>
          </w:r>
          <w:proofErr w:type="spellEnd"/>
          <w:r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 xml:space="preserve"> Prague</w:t>
          </w:r>
          <w:r w:rsidR="00DC1C55" w:rsidRPr="00DC1C55">
            <w:rPr>
              <w:rFonts w:ascii="Arial" w:hAnsi="Arial"/>
              <w:b/>
              <w:bCs/>
              <w:color w:val="808080" w:themeColor="background1" w:themeShade="80"/>
              <w:spacing w:val="-8"/>
              <w:w w:val="107"/>
              <w:sz w:val="30"/>
            </w:rPr>
            <w:t>, SOE</w:t>
          </w:r>
        </w:p>
      </w:tc>
    </w:tr>
    <w:tr w:rsidR="008B2195" w14:paraId="76CB0F29" w14:textId="77777777" w:rsidTr="00DC1C55">
      <w:trPr>
        <w:cantSplit/>
      </w:trPr>
      <w:tc>
        <w:tcPr>
          <w:tcW w:w="1488" w:type="dxa"/>
          <w:vMerge/>
        </w:tcPr>
        <w:p w14:paraId="2F072A89" w14:textId="77777777" w:rsidR="008B2195" w:rsidRDefault="008B2195" w:rsidP="008B2195">
          <w:pPr>
            <w:pStyle w:val="Zhlav"/>
            <w:rPr>
              <w:rFonts w:ascii="Arial" w:hAnsi="Arial"/>
              <w:noProof/>
            </w:rPr>
          </w:pPr>
        </w:p>
      </w:tc>
      <w:tc>
        <w:tcPr>
          <w:tcW w:w="8577" w:type="dxa"/>
        </w:tcPr>
        <w:p w14:paraId="40F7A03D" w14:textId="12C2D85A" w:rsidR="008B2195" w:rsidRPr="00DC1C55" w:rsidRDefault="008B2195" w:rsidP="008B2195">
          <w:pPr>
            <w:pStyle w:val="Zhlav"/>
            <w:ind w:left="57"/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</w:pPr>
          <w:r w:rsidRPr="00DC1C55">
            <w:rPr>
              <w:rFonts w:ascii="Arial" w:hAnsi="Arial"/>
              <w:b/>
              <w:color w:val="808080" w:themeColor="background1" w:themeShade="80"/>
              <w:spacing w:val="22"/>
              <w:w w:val="116"/>
              <w:sz w:val="13"/>
            </w:rPr>
            <w:t>Akreditovan</w:t>
          </w:r>
          <w:r w:rsidR="00DC1C55" w:rsidRPr="00DC1C55">
            <w:rPr>
              <w:rFonts w:ascii="Arial" w:hAnsi="Arial"/>
              <w:b/>
              <w:color w:val="808080" w:themeColor="background1" w:themeShade="80"/>
              <w:spacing w:val="22"/>
              <w:w w:val="116"/>
              <w:sz w:val="13"/>
            </w:rPr>
            <w:t>é</w:t>
          </w:r>
          <w:r w:rsidRPr="00DC1C55">
            <w:rPr>
              <w:rFonts w:ascii="Arial" w:hAnsi="Arial"/>
              <w:b/>
              <w:color w:val="808080" w:themeColor="background1" w:themeShade="80"/>
              <w:spacing w:val="22"/>
              <w:w w:val="116"/>
              <w:sz w:val="13"/>
            </w:rPr>
            <w:t xml:space="preserve"> laboratoř</w:t>
          </w:r>
          <w:r w:rsidR="00DC1C55" w:rsidRPr="00DC1C55">
            <w:rPr>
              <w:rFonts w:ascii="Arial" w:hAnsi="Arial"/>
              <w:b/>
              <w:color w:val="808080" w:themeColor="background1" w:themeShade="80"/>
              <w:spacing w:val="22"/>
              <w:w w:val="116"/>
              <w:sz w:val="13"/>
            </w:rPr>
            <w:t>e</w:t>
          </w:r>
          <w:r w:rsidRPr="00DC1C55">
            <w:rPr>
              <w:rFonts w:ascii="Arial" w:hAnsi="Arial"/>
              <w:b/>
              <w:color w:val="808080" w:themeColor="background1" w:themeShade="80"/>
              <w:spacing w:val="22"/>
              <w:w w:val="116"/>
              <w:sz w:val="13"/>
            </w:rPr>
            <w:t>, Autorizovaná osoba, Oznámený subjekt,</w:t>
          </w:r>
          <w:r w:rsidRPr="00DC1C55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</w:t>
          </w:r>
          <w:r w:rsidRPr="00DC1C55">
            <w:rPr>
              <w:rFonts w:ascii="Arial" w:hAnsi="Arial"/>
              <w:b/>
              <w:color w:val="808080" w:themeColor="background1" w:themeShade="80"/>
              <w:spacing w:val="8"/>
              <w:w w:val="116"/>
              <w:sz w:val="13"/>
            </w:rPr>
            <w:t xml:space="preserve">Subjekt pro technické </w:t>
          </w:r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posuzování, Certifikační orgán</w:t>
          </w:r>
          <w:r w:rsidR="000E686A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y</w:t>
          </w:r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, Inspekční orgán /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Accredited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Laborator</w:t>
          </w:r>
          <w:r w:rsidR="00DC1C55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ies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,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Authorised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Body,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Notified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Body, Technical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Assessment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Body,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Certification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Bod</w:t>
          </w:r>
          <w:r w:rsidR="000E686A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ies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, </w:t>
          </w:r>
          <w:proofErr w:type="spellStart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Inspection</w:t>
          </w:r>
          <w:proofErr w:type="spellEnd"/>
          <w:r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 xml:space="preserve"> Body</w:t>
          </w:r>
          <w:r w:rsidR="000E686A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. Prosecká 811/</w:t>
          </w:r>
          <w:proofErr w:type="gramStart"/>
          <w:r w:rsidR="000E686A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76a</w:t>
          </w:r>
          <w:proofErr w:type="gramEnd"/>
          <w:r w:rsidR="000E686A" w:rsidRPr="000E686A">
            <w:rPr>
              <w:rFonts w:ascii="Arial" w:hAnsi="Arial"/>
              <w:b/>
              <w:color w:val="808080" w:themeColor="background1" w:themeShade="80"/>
              <w:w w:val="116"/>
              <w:sz w:val="13"/>
            </w:rPr>
            <w:t>, Prosek, 190 00 Praha 9</w:t>
          </w:r>
        </w:p>
      </w:tc>
    </w:tr>
    <w:tr w:rsidR="008B2195" w14:paraId="048EC975" w14:textId="77777777" w:rsidTr="00DC1C55">
      <w:trPr>
        <w:cantSplit/>
      </w:trPr>
      <w:tc>
        <w:tcPr>
          <w:tcW w:w="1488" w:type="dxa"/>
          <w:vMerge/>
        </w:tcPr>
        <w:p w14:paraId="67119147" w14:textId="77777777" w:rsidR="008B2195" w:rsidRDefault="008B2195" w:rsidP="008B2195">
          <w:pPr>
            <w:pStyle w:val="Zhlav"/>
            <w:rPr>
              <w:rFonts w:ascii="Arial" w:hAnsi="Arial"/>
              <w:noProof/>
            </w:rPr>
          </w:pPr>
        </w:p>
      </w:tc>
      <w:tc>
        <w:tcPr>
          <w:tcW w:w="8577" w:type="dxa"/>
        </w:tcPr>
        <w:p w14:paraId="27FF3486" w14:textId="77777777" w:rsidR="008B2195" w:rsidRPr="00536492" w:rsidRDefault="008B2195" w:rsidP="008B2195">
          <w:pPr>
            <w:pStyle w:val="Zhlav"/>
            <w:ind w:left="57"/>
            <w:rPr>
              <w:rFonts w:ascii="Arial" w:hAnsi="Arial"/>
              <w:b/>
              <w:spacing w:val="14"/>
              <w:w w:val="116"/>
              <w:sz w:val="13"/>
            </w:rPr>
          </w:pPr>
        </w:p>
      </w:tc>
    </w:tr>
  </w:tbl>
  <w:p w14:paraId="3E54628F" w14:textId="77777777" w:rsidR="008B2195" w:rsidRDefault="008B219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EA2"/>
    <w:rsid w:val="00013733"/>
    <w:rsid w:val="000C444E"/>
    <w:rsid w:val="000E686A"/>
    <w:rsid w:val="003C3EA2"/>
    <w:rsid w:val="003D6E28"/>
    <w:rsid w:val="005F620E"/>
    <w:rsid w:val="008B2195"/>
    <w:rsid w:val="00A73D80"/>
    <w:rsid w:val="00B2652F"/>
    <w:rsid w:val="00D6389D"/>
    <w:rsid w:val="00DC1C55"/>
    <w:rsid w:val="00F1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854F0"/>
  <w15:chartTrackingRefBased/>
  <w15:docId w15:val="{75233C31-BC46-45E2-81E7-6717003DA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3EA2"/>
    <w:pPr>
      <w:spacing w:before="20" w:after="20" w:line="240" w:lineRule="auto"/>
      <w:jc w:val="both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B2195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8B2195"/>
    <w:rPr>
      <w:rFonts w:ascii="Times New Roman" w:eastAsia="Times New Roman" w:hAnsi="Times New Roman" w:cs="Times New Roman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2195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8B2195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368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Srbková Jiřina</dc:creator>
  <cp:keywords/>
  <dc:description/>
  <cp:lastModifiedBy>Srbková Jiřina</cp:lastModifiedBy>
  <cp:revision>2</cp:revision>
  <dcterms:created xsi:type="dcterms:W3CDTF">2021-11-09T12:55:00Z</dcterms:created>
  <dcterms:modified xsi:type="dcterms:W3CDTF">2023-02-11T10:39:00Z</dcterms:modified>
</cp:coreProperties>
</file>